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0DECC63" w14:textId="35E16E7D" w:rsidR="00841BCD" w:rsidRPr="008F786B" w:rsidRDefault="00841BCD" w:rsidP="00841BCD">
      <w:pPr>
        <w:widowControl w:val="0"/>
        <w:tabs>
          <w:tab w:val="right" w:pos="9639"/>
        </w:tabs>
        <w:overflowPunct w:val="0"/>
        <w:autoSpaceDE w:val="0"/>
        <w:autoSpaceDN w:val="0"/>
        <w:adjustRightInd w:val="0"/>
        <w:spacing w:after="0" w:line="240" w:lineRule="auto"/>
        <w:textAlignment w:val="baseline"/>
        <w:rPr>
          <w:rFonts w:ascii="Arial" w:eastAsia="SimSun" w:hAnsi="Arial" w:cs="Times New Roman"/>
          <w:b/>
          <w:bCs/>
          <w:i/>
          <w:sz w:val="32"/>
          <w:szCs w:val="20"/>
          <w:lang w:eastAsia="zh-CN"/>
        </w:rPr>
      </w:pPr>
      <w:bookmarkStart w:id="0" w:name="OLE_LINK5"/>
      <w:bookmarkStart w:id="1" w:name="OLE_LINK6"/>
      <w:r w:rsidRPr="008F786B">
        <w:rPr>
          <w:rFonts w:ascii="Arial" w:eastAsia="SimSun" w:hAnsi="Arial" w:cs="Times New Roman"/>
          <w:b/>
          <w:bCs/>
          <w:sz w:val="24"/>
          <w:szCs w:val="20"/>
        </w:rPr>
        <w:t>3GPP T</w:t>
      </w:r>
      <w:bookmarkStart w:id="2" w:name="_Ref452454252"/>
      <w:bookmarkEnd w:id="2"/>
      <w:r w:rsidRPr="008F786B">
        <w:rPr>
          <w:rFonts w:ascii="Arial" w:eastAsia="SimSun" w:hAnsi="Arial" w:cs="Times New Roman"/>
          <w:b/>
          <w:bCs/>
          <w:sz w:val="24"/>
          <w:szCs w:val="20"/>
        </w:rPr>
        <w:t xml:space="preserve">SG-RAN </w:t>
      </w:r>
      <w:r w:rsidR="00ED7600" w:rsidRPr="008F786B">
        <w:rPr>
          <w:rFonts w:ascii="Arial" w:eastAsia="SimSun" w:hAnsi="Arial" w:cs="Times New Roman"/>
          <w:b/>
          <w:sz w:val="24"/>
          <w:szCs w:val="20"/>
        </w:rPr>
        <w:t>WG4 Meeting #</w:t>
      </w:r>
      <w:r w:rsidR="00DE7064" w:rsidRPr="008F786B">
        <w:rPr>
          <w:rFonts w:ascii="Arial" w:eastAsia="SimSun" w:hAnsi="Arial" w:cs="Times New Roman"/>
          <w:b/>
          <w:sz w:val="24"/>
          <w:szCs w:val="20"/>
        </w:rPr>
        <w:t>1</w:t>
      </w:r>
      <w:r w:rsidR="00381F95" w:rsidRPr="008F786B">
        <w:rPr>
          <w:rFonts w:ascii="Arial" w:eastAsia="SimSun" w:hAnsi="Arial" w:cs="Times New Roman"/>
          <w:b/>
          <w:sz w:val="24"/>
          <w:szCs w:val="20"/>
        </w:rPr>
        <w:t>1</w:t>
      </w:r>
      <w:r w:rsidR="00F2616B">
        <w:rPr>
          <w:rFonts w:ascii="Arial" w:eastAsia="SimSun" w:hAnsi="Arial" w:cs="Times New Roman"/>
          <w:b/>
          <w:sz w:val="24"/>
          <w:szCs w:val="20"/>
        </w:rPr>
        <w:t>6</w:t>
      </w:r>
      <w:r w:rsidRPr="008F786B">
        <w:rPr>
          <w:rFonts w:ascii="Arial" w:eastAsia="SimSun" w:hAnsi="Arial" w:cs="Times New Roman"/>
          <w:b/>
          <w:bCs/>
          <w:sz w:val="24"/>
          <w:szCs w:val="20"/>
        </w:rPr>
        <w:tab/>
      </w:r>
      <w:r w:rsidR="00ED7D72" w:rsidRPr="00ED7D72">
        <w:rPr>
          <w:rFonts w:ascii="Arial" w:eastAsia="SimSun" w:hAnsi="Arial" w:cs="Times New Roman"/>
          <w:b/>
          <w:bCs/>
          <w:sz w:val="24"/>
          <w:szCs w:val="20"/>
          <w:lang w:eastAsia="ja-JP"/>
        </w:rPr>
        <w:t>R4-2509395</w:t>
      </w:r>
    </w:p>
    <w:bookmarkEnd w:id="0"/>
    <w:bookmarkEnd w:id="1"/>
    <w:p w14:paraId="4E539A93" w14:textId="77777777" w:rsidR="00B26A8A" w:rsidRPr="00B26A8A" w:rsidRDefault="00F2616B" w:rsidP="00B26A8A">
      <w:pPr>
        <w:widowControl w:val="0"/>
        <w:overflowPunct w:val="0"/>
        <w:autoSpaceDE w:val="0"/>
        <w:autoSpaceDN w:val="0"/>
        <w:adjustRightInd w:val="0"/>
        <w:spacing w:after="0" w:line="240" w:lineRule="auto"/>
        <w:textAlignment w:val="baseline"/>
        <w:rPr>
          <w:rFonts w:ascii="Arial" w:eastAsia="SimSun" w:hAnsi="Arial" w:cs="Times New Roman"/>
          <w:b/>
          <w:bCs/>
          <w:sz w:val="24"/>
          <w:szCs w:val="20"/>
        </w:rPr>
      </w:pPr>
      <w:r w:rsidRPr="00BD3723">
        <w:rPr>
          <w:rFonts w:ascii="Arial" w:eastAsia="SimSun" w:hAnsi="Arial" w:cs="Times New Roman"/>
          <w:b/>
          <w:sz w:val="24"/>
          <w:szCs w:val="20"/>
        </w:rPr>
        <w:t>Bengaluru</w:t>
      </w:r>
      <w:r w:rsidR="00B26A8A" w:rsidRPr="00BD3723">
        <w:rPr>
          <w:rFonts w:ascii="Arial" w:eastAsia="SimSun" w:hAnsi="Arial" w:cs="Times New Roman"/>
          <w:b/>
          <w:sz w:val="24"/>
          <w:szCs w:val="20"/>
        </w:rPr>
        <w:t>,</w:t>
      </w:r>
      <w:r w:rsidR="00182687" w:rsidRPr="00BD3723">
        <w:rPr>
          <w:rFonts w:ascii="Arial" w:eastAsia="SimSun" w:hAnsi="Arial" w:cs="Times New Roman"/>
          <w:b/>
          <w:sz w:val="24"/>
          <w:szCs w:val="20"/>
        </w:rPr>
        <w:t xml:space="preserve"> </w:t>
      </w:r>
      <w:r w:rsidRPr="00BD3723">
        <w:rPr>
          <w:rFonts w:ascii="Arial" w:eastAsia="SimSun" w:hAnsi="Arial" w:cs="Times New Roman"/>
          <w:b/>
          <w:sz w:val="24"/>
          <w:szCs w:val="20"/>
        </w:rPr>
        <w:t>India</w:t>
      </w:r>
      <w:r w:rsidR="00182687" w:rsidRPr="00BD3723">
        <w:rPr>
          <w:rFonts w:ascii="Arial" w:eastAsia="SimSun" w:hAnsi="Arial" w:cs="Times New Roman"/>
          <w:b/>
          <w:sz w:val="24"/>
          <w:szCs w:val="20"/>
        </w:rPr>
        <w:t>,</w:t>
      </w:r>
      <w:r w:rsidR="00B26A8A" w:rsidRPr="00BD3723">
        <w:rPr>
          <w:rFonts w:ascii="Arial" w:eastAsia="SimSun" w:hAnsi="Arial" w:cs="Times New Roman"/>
          <w:b/>
          <w:sz w:val="24"/>
          <w:szCs w:val="20"/>
        </w:rPr>
        <w:t xml:space="preserve"> </w:t>
      </w:r>
      <w:r w:rsidR="00407BDE" w:rsidRPr="00BD3723">
        <w:rPr>
          <w:rFonts w:ascii="Arial" w:eastAsia="SimSun" w:hAnsi="Arial" w:cs="Times New Roman"/>
          <w:b/>
          <w:sz w:val="24"/>
          <w:szCs w:val="20"/>
        </w:rPr>
        <w:t>August</w:t>
      </w:r>
      <w:r w:rsidR="00B26A8A" w:rsidRPr="00B26A8A">
        <w:rPr>
          <w:rFonts w:ascii="Arial" w:eastAsia="SimSun" w:hAnsi="Arial" w:cs="Times New Roman"/>
          <w:b/>
          <w:sz w:val="24"/>
          <w:szCs w:val="20"/>
        </w:rPr>
        <w:t xml:space="preserve"> </w:t>
      </w:r>
      <w:r>
        <w:rPr>
          <w:rFonts w:ascii="Arial" w:eastAsia="SimSun" w:hAnsi="Arial" w:cs="Times New Roman"/>
          <w:b/>
          <w:sz w:val="24"/>
          <w:szCs w:val="20"/>
        </w:rPr>
        <w:t>25</w:t>
      </w:r>
      <w:r w:rsidRPr="00F2616B">
        <w:rPr>
          <w:rFonts w:ascii="Arial" w:eastAsia="SimSun" w:hAnsi="Arial" w:cs="Times New Roman"/>
          <w:b/>
          <w:sz w:val="24"/>
          <w:szCs w:val="20"/>
          <w:vertAlign w:val="superscript"/>
        </w:rPr>
        <w:t>th</w:t>
      </w:r>
      <w:r w:rsidR="00B26A8A" w:rsidRPr="00B26A8A">
        <w:rPr>
          <w:rFonts w:ascii="Arial" w:eastAsia="SimSun" w:hAnsi="Arial" w:cs="Times New Roman"/>
          <w:b/>
          <w:sz w:val="24"/>
          <w:szCs w:val="20"/>
        </w:rPr>
        <w:t xml:space="preserve"> –</w:t>
      </w:r>
      <w:r w:rsidR="00407BDE">
        <w:rPr>
          <w:rFonts w:ascii="Arial" w:eastAsia="SimSun" w:hAnsi="Arial" w:cs="Times New Roman"/>
          <w:b/>
          <w:sz w:val="24"/>
          <w:szCs w:val="20"/>
        </w:rPr>
        <w:t xml:space="preserve"> August </w:t>
      </w:r>
      <w:r>
        <w:rPr>
          <w:rFonts w:ascii="Arial" w:eastAsia="SimSun" w:hAnsi="Arial" w:cs="Times New Roman"/>
          <w:b/>
          <w:sz w:val="24"/>
          <w:szCs w:val="20"/>
        </w:rPr>
        <w:t>29</w:t>
      </w:r>
      <w:r w:rsidRPr="00F2616B">
        <w:rPr>
          <w:rFonts w:ascii="Arial" w:eastAsia="SimSun" w:hAnsi="Arial" w:cs="Times New Roman"/>
          <w:b/>
          <w:sz w:val="24"/>
          <w:szCs w:val="20"/>
          <w:vertAlign w:val="superscript"/>
        </w:rPr>
        <w:t>th</w:t>
      </w:r>
      <w:r w:rsidR="00B26A8A" w:rsidRPr="00B26A8A">
        <w:rPr>
          <w:rFonts w:ascii="Arial" w:eastAsia="SimSun" w:hAnsi="Arial" w:cs="Times New Roman"/>
          <w:b/>
          <w:sz w:val="24"/>
          <w:szCs w:val="20"/>
        </w:rPr>
        <w:t>, 2025</w:t>
      </w:r>
    </w:p>
    <w:p w14:paraId="785DE479" w14:textId="77777777" w:rsidR="00841BCD" w:rsidRPr="008F786B" w:rsidRDefault="00841BCD" w:rsidP="00841BCD">
      <w:pPr>
        <w:widowControl w:val="0"/>
        <w:overflowPunct w:val="0"/>
        <w:autoSpaceDE w:val="0"/>
        <w:autoSpaceDN w:val="0"/>
        <w:adjustRightInd w:val="0"/>
        <w:spacing w:after="0" w:line="240" w:lineRule="auto"/>
        <w:textAlignment w:val="baseline"/>
        <w:rPr>
          <w:rFonts w:ascii="Arial" w:eastAsia="SimSun" w:hAnsi="Arial" w:cs="Times New Roman"/>
          <w:b/>
          <w:bCs/>
          <w:sz w:val="24"/>
          <w:szCs w:val="20"/>
          <w:lang w:eastAsia="ja-JP"/>
        </w:rPr>
      </w:pPr>
    </w:p>
    <w:p w14:paraId="4512E573" w14:textId="77777777" w:rsidR="00841BCD" w:rsidRPr="008F786B" w:rsidRDefault="00841BCD" w:rsidP="00841BCD">
      <w:pPr>
        <w:tabs>
          <w:tab w:val="left" w:pos="1985"/>
        </w:tabs>
        <w:ind w:left="1985" w:hanging="1985"/>
        <w:rPr>
          <w:rFonts w:ascii="Arial" w:eastAsia="Calibri" w:hAnsi="Arial" w:cs="Arial"/>
          <w:b/>
          <w:bCs/>
          <w:sz w:val="24"/>
        </w:rPr>
      </w:pPr>
      <w:r w:rsidRPr="008F786B">
        <w:rPr>
          <w:rFonts w:ascii="Arial" w:eastAsia="Calibri" w:hAnsi="Arial" w:cs="Arial"/>
          <w:b/>
          <w:bCs/>
          <w:sz w:val="24"/>
        </w:rPr>
        <w:t>Source:</w:t>
      </w:r>
      <w:r w:rsidRPr="008F786B">
        <w:rPr>
          <w:rFonts w:ascii="Arial" w:eastAsia="Calibri" w:hAnsi="Arial" w:cs="Arial"/>
          <w:b/>
          <w:bCs/>
          <w:sz w:val="24"/>
        </w:rPr>
        <w:tab/>
        <w:t>Nokia</w:t>
      </w:r>
    </w:p>
    <w:p w14:paraId="00F95169" w14:textId="68E7A9BE" w:rsidR="00841BCD" w:rsidRPr="008F786B" w:rsidRDefault="00841BCD" w:rsidP="00841BCD">
      <w:pPr>
        <w:ind w:left="1985" w:hanging="1985"/>
        <w:rPr>
          <w:rFonts w:ascii="Arial" w:eastAsia="Calibri" w:hAnsi="Arial" w:cs="Arial"/>
          <w:b/>
          <w:bCs/>
          <w:sz w:val="24"/>
        </w:rPr>
      </w:pPr>
      <w:r w:rsidRPr="008F786B">
        <w:rPr>
          <w:rFonts w:ascii="Arial" w:eastAsia="Calibri" w:hAnsi="Arial" w:cs="Arial"/>
          <w:b/>
          <w:bCs/>
          <w:sz w:val="24"/>
        </w:rPr>
        <w:t>Title:</w:t>
      </w:r>
      <w:r w:rsidRPr="008F786B">
        <w:rPr>
          <w:rFonts w:ascii="Arial" w:eastAsia="Calibri" w:hAnsi="Arial" w:cs="Arial"/>
          <w:b/>
          <w:bCs/>
          <w:sz w:val="24"/>
        </w:rPr>
        <w:tab/>
      </w:r>
      <w:r w:rsidR="003B10A0" w:rsidRPr="003B10A0">
        <w:rPr>
          <w:rFonts w:ascii="Arial" w:eastAsia="Calibri" w:hAnsi="Arial" w:cs="Arial"/>
          <w:b/>
          <w:bCs/>
          <w:sz w:val="24"/>
        </w:rPr>
        <w:t>Discussion on Spatial Channel Model for Demodulation Performance Requirements</w:t>
      </w:r>
    </w:p>
    <w:p w14:paraId="77B4DA72" w14:textId="04378863" w:rsidR="00841BCD" w:rsidRPr="008F786B" w:rsidRDefault="00841BCD" w:rsidP="00841BCD">
      <w:pPr>
        <w:tabs>
          <w:tab w:val="left" w:pos="1985"/>
        </w:tabs>
        <w:spacing w:after="120" w:line="240" w:lineRule="auto"/>
        <w:rPr>
          <w:rFonts w:ascii="Arial" w:eastAsia="MS Mincho" w:hAnsi="Arial" w:cs="Arial"/>
          <w:b/>
          <w:bCs/>
          <w:sz w:val="24"/>
          <w:szCs w:val="20"/>
        </w:rPr>
      </w:pPr>
      <w:r w:rsidRPr="008F786B">
        <w:rPr>
          <w:rFonts w:ascii="Arial" w:eastAsia="MS Mincho" w:hAnsi="Arial" w:cs="Arial"/>
          <w:b/>
          <w:bCs/>
          <w:sz w:val="24"/>
          <w:szCs w:val="20"/>
        </w:rPr>
        <w:t>Agenda item:</w:t>
      </w:r>
      <w:r w:rsidRPr="008F786B">
        <w:rPr>
          <w:rFonts w:ascii="Arial" w:eastAsia="MS Mincho" w:hAnsi="Arial" w:cs="Arial"/>
          <w:b/>
          <w:bCs/>
          <w:sz w:val="24"/>
          <w:szCs w:val="20"/>
        </w:rPr>
        <w:tab/>
      </w:r>
      <w:r w:rsidR="001779E9">
        <w:rPr>
          <w:rFonts w:ascii="Arial" w:eastAsia="MS Mincho" w:hAnsi="Arial" w:cs="Arial"/>
          <w:b/>
          <w:bCs/>
          <w:sz w:val="24"/>
          <w:szCs w:val="20"/>
        </w:rPr>
        <w:t>7.12.3</w:t>
      </w:r>
    </w:p>
    <w:p w14:paraId="702D352F" w14:textId="77777777" w:rsidR="00E323E9" w:rsidRPr="008F786B" w:rsidRDefault="00841BCD" w:rsidP="00841BCD">
      <w:pPr>
        <w:tabs>
          <w:tab w:val="left" w:pos="1985"/>
        </w:tabs>
        <w:rPr>
          <w:rFonts w:ascii="Arial" w:eastAsia="Calibri" w:hAnsi="Arial" w:cs="Arial"/>
          <w:b/>
          <w:bCs/>
          <w:sz w:val="24"/>
        </w:rPr>
      </w:pPr>
      <w:r w:rsidRPr="008F786B">
        <w:rPr>
          <w:rFonts w:ascii="Arial" w:eastAsia="Calibri" w:hAnsi="Arial" w:cs="Arial"/>
          <w:b/>
          <w:bCs/>
          <w:sz w:val="24"/>
        </w:rPr>
        <w:t>Document for:</w:t>
      </w:r>
      <w:r w:rsidRPr="008F786B">
        <w:rPr>
          <w:rFonts w:ascii="Arial" w:eastAsia="Calibri" w:hAnsi="Arial" w:cs="Arial"/>
          <w:b/>
          <w:bCs/>
          <w:sz w:val="24"/>
        </w:rPr>
        <w:tab/>
      </w:r>
      <w:r w:rsidR="00AE6D09" w:rsidRPr="008F786B">
        <w:rPr>
          <w:rFonts w:ascii="Arial" w:eastAsia="Calibri" w:hAnsi="Arial" w:cs="Arial"/>
          <w:b/>
          <w:bCs/>
          <w:sz w:val="24"/>
        </w:rPr>
        <w:t>Discussion</w:t>
      </w:r>
    </w:p>
    <w:p w14:paraId="5666060A" w14:textId="77777777" w:rsidR="003B10A0" w:rsidRPr="003B10A0" w:rsidRDefault="003B10A0" w:rsidP="003B10A0">
      <w:pPr>
        <w:pStyle w:val="RAN4H1"/>
      </w:pPr>
      <w:bookmarkStart w:id="3" w:name="_Toc116995841"/>
      <w:r w:rsidRPr="003B10A0">
        <w:t>Introduction</w:t>
      </w:r>
    </w:p>
    <w:p w14:paraId="1B6F43A5" w14:textId="13F8E660" w:rsidR="003B10A0" w:rsidRDefault="003B10A0" w:rsidP="003B10A0">
      <w:r w:rsidRPr="003B10A0">
        <w:t>The study item on Spatial Channel Model (SCM) for demodulation performance requirements (</w:t>
      </w:r>
      <w:proofErr w:type="spellStart"/>
      <w:r w:rsidRPr="003B10A0">
        <w:t>FS_NR_demod_SCM</w:t>
      </w:r>
      <w:proofErr w:type="spellEnd"/>
      <w:r w:rsidRPr="003B10A0">
        <w:t>) resulted in the agreed WF</w:t>
      </w:r>
      <w:r>
        <w:t> </w:t>
      </w:r>
      <w:r>
        <w:fldChar w:fldCharType="begin"/>
      </w:r>
      <w:r>
        <w:instrText xml:space="preserve"> REF _Ref205651336 \r \h </w:instrText>
      </w:r>
      <w:r>
        <w:fldChar w:fldCharType="separate"/>
      </w:r>
      <w:r w:rsidR="003878AE">
        <w:t>[1]</w:t>
      </w:r>
      <w:r>
        <w:fldChar w:fldCharType="end"/>
      </w:r>
      <w:r>
        <w:t xml:space="preserve"> at RAN4#115.</w:t>
      </w:r>
    </w:p>
    <w:p w14:paraId="7E11BA92" w14:textId="029297D5" w:rsidR="003B10A0" w:rsidRDefault="003B10A0" w:rsidP="003B10A0">
      <w:pPr>
        <w:rPr>
          <w:lang w:val="en-US"/>
        </w:rPr>
      </w:pPr>
      <w:r>
        <w:rPr>
          <w:lang w:val="en-US"/>
        </w:rPr>
        <w:t xml:space="preserve">This contribution addresses the open issues captured in the last </w:t>
      </w:r>
      <w:r w:rsidRPr="003B10A0">
        <w:t>WF</w:t>
      </w:r>
      <w:r>
        <w:t> </w:t>
      </w:r>
      <w:r>
        <w:fldChar w:fldCharType="begin"/>
      </w:r>
      <w:r>
        <w:instrText xml:space="preserve"> REF _Ref205651336 \r \h </w:instrText>
      </w:r>
      <w:r>
        <w:fldChar w:fldCharType="separate"/>
      </w:r>
      <w:r w:rsidR="003878AE">
        <w:t>[1]</w:t>
      </w:r>
      <w:r>
        <w:fldChar w:fldCharType="end"/>
      </w:r>
      <w:r>
        <w:t xml:space="preserve"> </w:t>
      </w:r>
      <w:r>
        <w:rPr>
          <w:lang w:val="en-US"/>
        </w:rPr>
        <w:t>and the discussions surrounding it. Specific emphasis is placed on the following topics:</w:t>
      </w:r>
    </w:p>
    <w:p w14:paraId="6FEF678E" w14:textId="5B0E1D1B" w:rsidR="00226B4E" w:rsidRDefault="00226B4E" w:rsidP="00226B4E">
      <w:pPr>
        <w:pStyle w:val="ListParagraph"/>
        <w:numPr>
          <w:ilvl w:val="0"/>
          <w:numId w:val="29"/>
        </w:numPr>
        <w:rPr>
          <w:lang w:val="en-US"/>
        </w:rPr>
      </w:pPr>
      <w:r>
        <w:rPr>
          <w:lang w:val="en-US"/>
        </w:rPr>
        <w:t>TR</w:t>
      </w:r>
      <w:r w:rsidR="009D59B2">
        <w:rPr>
          <w:lang w:val="en-US"/>
        </w:rPr>
        <w:t> </w:t>
      </w:r>
      <w:r w:rsidR="009B73C8">
        <w:rPr>
          <w:lang w:val="en-US"/>
        </w:rPr>
        <w:t>38.</w:t>
      </w:r>
      <w:r w:rsidR="006C1F9E">
        <w:rPr>
          <w:lang w:val="en-US"/>
        </w:rPr>
        <w:t>753 CDL</w:t>
      </w:r>
      <w:r w:rsidR="009B73C8">
        <w:rPr>
          <w:lang w:val="en-US"/>
        </w:rPr>
        <w:t>C</w:t>
      </w:r>
    </w:p>
    <w:p w14:paraId="0F4D1BB2" w14:textId="07A1602D" w:rsidR="00226B4E" w:rsidRDefault="00226B4E" w:rsidP="00226B4E">
      <w:pPr>
        <w:pStyle w:val="ListParagraph"/>
        <w:numPr>
          <w:ilvl w:val="1"/>
          <w:numId w:val="29"/>
        </w:numPr>
        <w:rPr>
          <w:lang w:val="en-US"/>
        </w:rPr>
      </w:pPr>
      <w:r>
        <w:rPr>
          <w:lang w:val="en-US"/>
        </w:rPr>
        <w:t>Alignment</w:t>
      </w:r>
    </w:p>
    <w:p w14:paraId="0412A96D" w14:textId="3493F204" w:rsidR="00226B4E" w:rsidRPr="00226B4E" w:rsidRDefault="00226B4E" w:rsidP="00226B4E">
      <w:pPr>
        <w:pStyle w:val="ListParagraph"/>
        <w:numPr>
          <w:ilvl w:val="1"/>
          <w:numId w:val="29"/>
        </w:numPr>
        <w:rPr>
          <w:lang w:val="en-US"/>
        </w:rPr>
      </w:pPr>
      <w:r>
        <w:rPr>
          <w:lang w:val="en-US"/>
        </w:rPr>
        <w:t>Evolution</w:t>
      </w:r>
    </w:p>
    <w:p w14:paraId="50BE0182" w14:textId="195816EB" w:rsidR="006C1F9E" w:rsidRDefault="006C1F9E" w:rsidP="006C1F9E">
      <w:pPr>
        <w:pStyle w:val="ListParagraph"/>
        <w:numPr>
          <w:ilvl w:val="0"/>
          <w:numId w:val="29"/>
        </w:numPr>
        <w:rPr>
          <w:lang w:val="en-US"/>
        </w:rPr>
      </w:pPr>
      <w:r>
        <w:rPr>
          <w:lang w:val="en-US"/>
        </w:rPr>
        <w:t xml:space="preserve">Comparison </w:t>
      </w:r>
      <w:r w:rsidR="00226B4E">
        <w:rPr>
          <w:lang w:val="en-US"/>
        </w:rPr>
        <w:t>of methodologies</w:t>
      </w:r>
    </w:p>
    <w:p w14:paraId="60502A30" w14:textId="77777777" w:rsidR="00197CE7" w:rsidRDefault="006C1F9E" w:rsidP="006C1F9E">
      <w:pPr>
        <w:pStyle w:val="ListParagraph"/>
        <w:numPr>
          <w:ilvl w:val="1"/>
          <w:numId w:val="29"/>
        </w:numPr>
        <w:rPr>
          <w:lang w:val="en-US"/>
        </w:rPr>
      </w:pPr>
      <w:r w:rsidRPr="00F71211">
        <w:rPr>
          <w:lang w:val="en-US"/>
        </w:rPr>
        <w:t>Performance Comparison of Methodologies</w:t>
      </w:r>
    </w:p>
    <w:p w14:paraId="244CB909" w14:textId="3D3F5627" w:rsidR="006C1F9E" w:rsidRDefault="006C1F9E" w:rsidP="006C1F9E">
      <w:pPr>
        <w:pStyle w:val="ListParagraph"/>
        <w:numPr>
          <w:ilvl w:val="1"/>
          <w:numId w:val="29"/>
        </w:numPr>
        <w:rPr>
          <w:lang w:val="en-US"/>
        </w:rPr>
      </w:pPr>
      <w:r w:rsidRPr="00F71211">
        <w:rPr>
          <w:lang w:val="en-US"/>
        </w:rPr>
        <w:t>Channel Properties Comparison</w:t>
      </w:r>
    </w:p>
    <w:p w14:paraId="06F23D07" w14:textId="719E2569" w:rsidR="004F3AC6" w:rsidRDefault="009D59B2" w:rsidP="004F3AC6">
      <w:pPr>
        <w:pStyle w:val="ListParagraph"/>
        <w:numPr>
          <w:ilvl w:val="0"/>
          <w:numId w:val="29"/>
        </w:numPr>
        <w:rPr>
          <w:lang w:val="en-US"/>
        </w:rPr>
      </w:pPr>
      <w:r>
        <w:rPr>
          <w:lang w:val="en-US"/>
        </w:rPr>
        <w:t>Further topics for discussion</w:t>
      </w:r>
    </w:p>
    <w:p w14:paraId="21FEF5D7" w14:textId="2DC3EF12" w:rsidR="004F3AC6" w:rsidRDefault="004F3AC6" w:rsidP="004F3AC6">
      <w:pPr>
        <w:pStyle w:val="ListParagraph"/>
        <w:numPr>
          <w:ilvl w:val="1"/>
          <w:numId w:val="29"/>
        </w:numPr>
        <w:rPr>
          <w:lang w:val="en-US"/>
        </w:rPr>
      </w:pPr>
      <w:r>
        <w:rPr>
          <w:lang w:val="en-US"/>
        </w:rPr>
        <w:t>Optional requirements</w:t>
      </w:r>
    </w:p>
    <w:p w14:paraId="58CD8BA8" w14:textId="6BB2E58A" w:rsidR="005C3191" w:rsidRPr="005C3191" w:rsidRDefault="005C3191" w:rsidP="005C3191">
      <w:pPr>
        <w:pStyle w:val="ListParagraph"/>
        <w:numPr>
          <w:ilvl w:val="1"/>
          <w:numId w:val="29"/>
        </w:numPr>
        <w:rPr>
          <w:lang w:val="en-US"/>
        </w:rPr>
      </w:pPr>
      <w:r w:rsidRPr="005C3191">
        <w:rPr>
          <w:lang w:val="en-US"/>
        </w:rPr>
        <w:t>Proposals for study conclusion</w:t>
      </w:r>
    </w:p>
    <w:p w14:paraId="0B372D8C" w14:textId="4E932FB9" w:rsidR="003B10A0" w:rsidRDefault="003B10A0" w:rsidP="003B10A0">
      <w:pPr>
        <w:rPr>
          <w:lang w:val="en-US"/>
        </w:rPr>
      </w:pPr>
      <w:r>
        <w:rPr>
          <w:lang w:val="en-US"/>
        </w:rPr>
        <w:t xml:space="preserve">In this meeting we see it as the most important task to facilitate </w:t>
      </w:r>
      <w:r w:rsidR="00990000">
        <w:rPr>
          <w:lang w:val="en-US"/>
        </w:rPr>
        <w:t xml:space="preserve">the writing and alignment of the TR, to capture the </w:t>
      </w:r>
      <w:r w:rsidR="00952FF6">
        <w:rPr>
          <w:lang w:val="en-US"/>
        </w:rPr>
        <w:t>results delivered and insights gained during this SI</w:t>
      </w:r>
      <w:r w:rsidR="009A559A">
        <w:rPr>
          <w:lang w:val="en-US"/>
        </w:rPr>
        <w:t>,</w:t>
      </w:r>
      <w:r w:rsidR="00952FF6">
        <w:rPr>
          <w:lang w:val="en-US"/>
        </w:rPr>
        <w:t xml:space="preserve"> and to reach conclusions that reflect the </w:t>
      </w:r>
      <w:r w:rsidR="00ED54D2">
        <w:rPr>
          <w:lang w:val="en-US"/>
        </w:rPr>
        <w:t>inferences gained</w:t>
      </w:r>
      <w:r w:rsidR="00952FF6">
        <w:rPr>
          <w:lang w:val="en-US"/>
        </w:rPr>
        <w:t xml:space="preserve"> in the room</w:t>
      </w:r>
      <w:r w:rsidR="00ED54D2">
        <w:rPr>
          <w:lang w:val="en-US"/>
        </w:rPr>
        <w:t>,</w:t>
      </w:r>
      <w:r w:rsidR="00952FF6">
        <w:rPr>
          <w:lang w:val="en-US"/>
        </w:rPr>
        <w:t xml:space="preserve"> both qualitatively and quantitatively</w:t>
      </w:r>
      <w:r>
        <w:rPr>
          <w:lang w:val="en-US"/>
        </w:rPr>
        <w:t>.</w:t>
      </w:r>
    </w:p>
    <w:p w14:paraId="2F1DC704" w14:textId="08FBD826" w:rsidR="00B47FCF" w:rsidRDefault="00B47FCF" w:rsidP="003B10A0">
      <w:pPr>
        <w:rPr>
          <w:lang w:val="en-US"/>
        </w:rPr>
      </w:pPr>
      <w:r>
        <w:rPr>
          <w:lang w:val="en-US"/>
        </w:rPr>
        <w:t xml:space="preserve">A complete list of performance comparison simulations is provided in our </w:t>
      </w:r>
      <w:r w:rsidR="00982EFD">
        <w:rPr>
          <w:lang w:val="en-US"/>
        </w:rPr>
        <w:t>companion</w:t>
      </w:r>
      <w:r>
        <w:rPr>
          <w:lang w:val="en-US"/>
        </w:rPr>
        <w:t xml:space="preserve"> tdoc</w:t>
      </w:r>
      <w:r w:rsidR="00982EFD">
        <w:rPr>
          <w:lang w:val="en-US"/>
        </w:rPr>
        <w:t> </w:t>
      </w:r>
      <w:r w:rsidR="00BA6280">
        <w:rPr>
          <w:lang w:val="en-US"/>
        </w:rPr>
        <w:fldChar w:fldCharType="begin"/>
      </w:r>
      <w:r w:rsidR="00BA6280">
        <w:rPr>
          <w:lang w:val="en-US"/>
        </w:rPr>
        <w:instrText xml:space="preserve"> REF _Ref205991749 \r \h </w:instrText>
      </w:r>
      <w:r w:rsidR="00BA6280">
        <w:rPr>
          <w:lang w:val="en-US"/>
        </w:rPr>
      </w:r>
      <w:r w:rsidR="00BA6280">
        <w:rPr>
          <w:lang w:val="en-US"/>
        </w:rPr>
        <w:fldChar w:fldCharType="separate"/>
      </w:r>
      <w:r w:rsidR="003878AE">
        <w:rPr>
          <w:lang w:val="en-US"/>
        </w:rPr>
        <w:t>[2]</w:t>
      </w:r>
      <w:r w:rsidR="00BA6280">
        <w:rPr>
          <w:lang w:val="en-US"/>
        </w:rPr>
        <w:fldChar w:fldCharType="end"/>
      </w:r>
      <w:r w:rsidR="00ED54D2">
        <w:rPr>
          <w:lang w:val="en-US"/>
        </w:rPr>
        <w:t xml:space="preserve">, which </w:t>
      </w:r>
      <w:r w:rsidR="00BA6280">
        <w:rPr>
          <w:lang w:val="en-US"/>
        </w:rPr>
        <w:t>follow</w:t>
      </w:r>
      <w:r w:rsidR="00ED54D2">
        <w:rPr>
          <w:lang w:val="en-US"/>
        </w:rPr>
        <w:t>s agreed</w:t>
      </w:r>
      <w:r w:rsidR="00BA6280">
        <w:rPr>
          <w:lang w:val="en-US"/>
        </w:rPr>
        <w:t xml:space="preserve"> common simulation assumptions </w:t>
      </w:r>
      <w:r w:rsidR="00BA6280">
        <w:rPr>
          <w:lang w:val="en-US"/>
        </w:rPr>
        <w:fldChar w:fldCharType="begin"/>
      </w:r>
      <w:r w:rsidR="00BA6280">
        <w:rPr>
          <w:lang w:val="en-US"/>
        </w:rPr>
        <w:instrText xml:space="preserve"> REF _Ref205991740 \r \h </w:instrText>
      </w:r>
      <w:r w:rsidR="00BA6280">
        <w:rPr>
          <w:lang w:val="en-US"/>
        </w:rPr>
      </w:r>
      <w:r w:rsidR="00BA6280">
        <w:rPr>
          <w:lang w:val="en-US"/>
        </w:rPr>
        <w:fldChar w:fldCharType="separate"/>
      </w:r>
      <w:r w:rsidR="003878AE">
        <w:rPr>
          <w:lang w:val="en-US"/>
        </w:rPr>
        <w:t>[3]</w:t>
      </w:r>
      <w:r w:rsidR="00BA6280">
        <w:rPr>
          <w:lang w:val="en-US"/>
        </w:rPr>
        <w:fldChar w:fldCharType="end"/>
      </w:r>
      <w:r w:rsidR="00BA6280">
        <w:rPr>
          <w:lang w:val="en-US"/>
        </w:rPr>
        <w:t>.</w:t>
      </w:r>
    </w:p>
    <w:p w14:paraId="591DCB50" w14:textId="77777777" w:rsidR="00C94781" w:rsidRDefault="00C94781" w:rsidP="003B10A0"/>
    <w:p w14:paraId="70AA097E" w14:textId="77777777" w:rsidR="004775B5" w:rsidRDefault="004775B5" w:rsidP="003B10A0"/>
    <w:p w14:paraId="270294AA" w14:textId="117E3048" w:rsidR="00226B4E" w:rsidRDefault="00226B4E" w:rsidP="00226B4E">
      <w:pPr>
        <w:pStyle w:val="RAN4H1"/>
      </w:pPr>
      <w:r>
        <w:t>TR38.753 CDLC</w:t>
      </w:r>
    </w:p>
    <w:p w14:paraId="70F7E186" w14:textId="77777777" w:rsidR="00FF06E9" w:rsidRPr="006C1F9E" w:rsidRDefault="00FF06E9" w:rsidP="00FF06E9">
      <w:pPr>
        <w:pStyle w:val="RAN4H2"/>
      </w:pPr>
      <w:r w:rsidRPr="006C1F9E">
        <w:t xml:space="preserve">Alignment of </w:t>
      </w:r>
      <w:r>
        <w:t>TR38.753 CDLC</w:t>
      </w:r>
    </w:p>
    <w:p w14:paraId="7093D46D" w14:textId="6419D128" w:rsidR="00FF06E9" w:rsidRDefault="00FF06E9" w:rsidP="00FF06E9">
      <w:r>
        <w:t>Following the efforts of RAN4#115 </w:t>
      </w:r>
      <w:r w:rsidR="00C83460">
        <w:fldChar w:fldCharType="begin"/>
      </w:r>
      <w:r w:rsidR="00C83460">
        <w:instrText xml:space="preserve"> REF _Ref206076183 \r \h </w:instrText>
      </w:r>
      <w:r w:rsidR="00C83460">
        <w:fldChar w:fldCharType="separate"/>
      </w:r>
      <w:r w:rsidR="003878AE">
        <w:t>[4]</w:t>
      </w:r>
      <w:r w:rsidR="00C83460">
        <w:fldChar w:fldCharType="end"/>
      </w:r>
      <w:r>
        <w:t xml:space="preserve"> a simulation alignment summary spreadsheet was created</w:t>
      </w:r>
      <w:r w:rsidR="009A4D2F">
        <w:t> </w:t>
      </w:r>
      <w:r w:rsidR="009A4D2F">
        <w:fldChar w:fldCharType="begin"/>
      </w:r>
      <w:r w:rsidR="009A4D2F">
        <w:instrText xml:space="preserve"> REF _Ref206076256 \r \h </w:instrText>
      </w:r>
      <w:r w:rsidR="009A4D2F">
        <w:fldChar w:fldCharType="separate"/>
      </w:r>
      <w:r w:rsidR="003878AE">
        <w:t>[5]</w:t>
      </w:r>
      <w:r w:rsidR="009A4D2F">
        <w:fldChar w:fldCharType="end"/>
      </w:r>
      <w:r>
        <w:t>.</w:t>
      </w:r>
      <w:r>
        <w:tab/>
      </w:r>
      <w:r>
        <w:br/>
        <w:t xml:space="preserve">While we expect the alignment to still be improved with the efforts in this meeting, we see the </w:t>
      </w:r>
      <w:proofErr w:type="gramStart"/>
      <w:r>
        <w:t>final results</w:t>
      </w:r>
      <w:proofErr w:type="gramEnd"/>
      <w:r>
        <w:t xml:space="preserve"> in RAN4#115 to be already well aligned </w:t>
      </w:r>
      <w:r w:rsidRPr="00561B49">
        <w:t>across a significant cluster of contributors</w:t>
      </w:r>
      <w:r>
        <w:t> </w:t>
      </w:r>
      <w:r w:rsidR="009A4D2F">
        <w:fldChar w:fldCharType="begin"/>
      </w:r>
      <w:r w:rsidR="009A4D2F">
        <w:instrText xml:space="preserve"> REF _Ref206076282 \r \h </w:instrText>
      </w:r>
      <w:r w:rsidR="009A4D2F">
        <w:fldChar w:fldCharType="separate"/>
      </w:r>
      <w:r w:rsidR="003878AE">
        <w:t>[6]</w:t>
      </w:r>
      <w:r w:rsidR="009A4D2F">
        <w:fldChar w:fldCharType="end"/>
      </w:r>
      <w:r>
        <w:t>:</w:t>
      </w:r>
    </w:p>
    <w:tbl>
      <w:tblPr>
        <w:tblStyle w:val="TableGrid"/>
        <w:tblW w:w="3537" w:type="pct"/>
        <w:jc w:val="center"/>
        <w:tblLook w:val="04A0" w:firstRow="1" w:lastRow="0" w:firstColumn="1" w:lastColumn="0" w:noHBand="0" w:noVBand="1"/>
      </w:tblPr>
      <w:tblGrid>
        <w:gridCol w:w="6803"/>
      </w:tblGrid>
      <w:tr w:rsidR="00FF06E9" w:rsidRPr="003C377D" w14:paraId="02D3218D" w14:textId="77777777" w:rsidTr="00940FFD">
        <w:trPr>
          <w:jc w:val="center"/>
        </w:trPr>
        <w:tc>
          <w:tcPr>
            <w:tcW w:w="5000" w:type="pct"/>
          </w:tcPr>
          <w:p w14:paraId="72495873" w14:textId="77777777" w:rsidR="00FF06E9" w:rsidRPr="003C377D" w:rsidRDefault="00FF06E9" w:rsidP="00940FFD">
            <w:pPr>
              <w:pStyle w:val="TAC"/>
              <w:rPr>
                <w:noProof/>
              </w:rPr>
            </w:pPr>
            <w:r w:rsidRPr="00E66955">
              <w:rPr>
                <w:noProof/>
              </w:rPr>
              <w:drawing>
                <wp:inline distT="0" distB="0" distL="0" distR="0" wp14:anchorId="2AC3DD06" wp14:editId="3702F1DE">
                  <wp:extent cx="4068000" cy="2640228"/>
                  <wp:effectExtent l="0" t="0" r="8890" b="8255"/>
                  <wp:docPr id="15056462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5646292" name="Picture 1"/>
                          <pic:cNvPicPr/>
                        </pic:nvPicPr>
                        <pic:blipFill rotWithShape="1">
                          <a:blip r:embed="rId13">
                            <a:extLst>
                              <a:ext uri="{96DAC541-7B7A-43D3-8B79-37D633B846F1}">
                                <asvg:svgBlip xmlns:asvg="http://schemas.microsoft.com/office/drawing/2016/SVG/main" r:embed="rId14"/>
                              </a:ext>
                            </a:extLst>
                          </a:blip>
                          <a:srcRect l="2852" t="2537" r="1511" b="3620"/>
                          <a:stretch>
                            <a:fillRect/>
                          </a:stretch>
                        </pic:blipFill>
                        <pic:spPr bwMode="auto">
                          <a:xfrm>
                            <a:off x="0" y="0"/>
                            <a:ext cx="4068000" cy="2640228"/>
                          </a:xfrm>
                          <a:prstGeom prst="rect">
                            <a:avLst/>
                          </a:prstGeom>
                          <a:ln>
                            <a:noFill/>
                          </a:ln>
                          <a:extLst>
                            <a:ext uri="{53640926-AAD7-44D8-BBD7-CCE9431645EC}">
                              <a14:shadowObscured xmlns:a14="http://schemas.microsoft.com/office/drawing/2010/main"/>
                            </a:ext>
                          </a:extLst>
                        </pic:spPr>
                      </pic:pic>
                    </a:graphicData>
                  </a:graphic>
                </wp:inline>
              </w:drawing>
            </w:r>
          </w:p>
        </w:tc>
      </w:tr>
      <w:tr w:rsidR="00FF06E9" w:rsidRPr="003C377D" w14:paraId="15BE6F37" w14:textId="77777777" w:rsidTr="00940FFD">
        <w:trPr>
          <w:jc w:val="center"/>
        </w:trPr>
        <w:tc>
          <w:tcPr>
            <w:tcW w:w="5000" w:type="pct"/>
          </w:tcPr>
          <w:p w14:paraId="78BAD5BE" w14:textId="77777777" w:rsidR="00FF06E9" w:rsidRDefault="00FF06E9" w:rsidP="00940FFD">
            <w:pPr>
              <w:pStyle w:val="TAC"/>
            </w:pPr>
            <w:r>
              <w:t>Cases:</w:t>
            </w:r>
          </w:p>
          <w:p w14:paraId="32A6CAB8" w14:textId="77777777" w:rsidR="00FF06E9" w:rsidRDefault="00FF06E9" w:rsidP="00940FFD">
            <w:pPr>
              <w:pStyle w:val="TAC"/>
            </w:pPr>
            <w:r>
              <w:t>1</w:t>
            </w:r>
            <w:r>
              <w:tab/>
              <w:t xml:space="preserve">PDSCH 4x4:4 </w:t>
            </w:r>
            <w:proofErr w:type="spellStart"/>
            <w:r>
              <w:t>rnd</w:t>
            </w:r>
            <w:proofErr w:type="spellEnd"/>
            <w:r>
              <w:t xml:space="preserve"> 30% TPUT, </w:t>
            </w:r>
            <w:r>
              <w:br/>
              <w:t>2</w:t>
            </w:r>
            <w:r>
              <w:tab/>
              <w:t xml:space="preserve">PDSCH 4x4:4 </w:t>
            </w:r>
            <w:proofErr w:type="spellStart"/>
            <w:r>
              <w:t>rnd</w:t>
            </w:r>
            <w:proofErr w:type="spellEnd"/>
            <w:r>
              <w:t xml:space="preserve"> 70% TPUT; </w:t>
            </w:r>
            <w:r>
              <w:br/>
              <w:t>3</w:t>
            </w:r>
            <w:r>
              <w:tab/>
              <w:t xml:space="preserve">PMI 8x4:4 T1f 70% TPUT, </w:t>
            </w:r>
            <w:r>
              <w:br/>
              <w:t>4</w:t>
            </w:r>
            <w:r>
              <w:tab/>
              <w:t>PMI 8x4:4 T1f 90% TPUT.</w:t>
            </w:r>
          </w:p>
          <w:p w14:paraId="43BBC697" w14:textId="77777777" w:rsidR="00FF06E9" w:rsidRPr="003C377D" w:rsidRDefault="00FF06E9" w:rsidP="00940FFD">
            <w:pPr>
              <w:pStyle w:val="TAC"/>
            </w:pPr>
            <w:r>
              <w:t xml:space="preserve">Notes: </w:t>
            </w:r>
            <w:r>
              <w:br/>
              <w:t>“</w:t>
            </w:r>
            <w:proofErr w:type="spellStart"/>
            <w:r>
              <w:t>rnd</w:t>
            </w:r>
            <w:proofErr w:type="spellEnd"/>
            <w:r>
              <w:t xml:space="preserve">” = randomly chosen </w:t>
            </w:r>
            <w:proofErr w:type="spellStart"/>
            <w:r>
              <w:t>TypeI</w:t>
            </w:r>
            <w:proofErr w:type="spellEnd"/>
            <w:r>
              <w:t xml:space="preserve"> codebook precoder;  </w:t>
            </w:r>
            <w:r>
              <w:br/>
              <w:t xml:space="preserve">“T1f” = precoding following </w:t>
            </w:r>
            <w:proofErr w:type="spellStart"/>
            <w:r>
              <w:t>TypeI</w:t>
            </w:r>
            <w:proofErr w:type="spellEnd"/>
            <w:r>
              <w:t xml:space="preserve"> codebook PMI reported by DUT.</w:t>
            </w:r>
          </w:p>
        </w:tc>
      </w:tr>
    </w:tbl>
    <w:p w14:paraId="45BD5B16" w14:textId="73994DB2" w:rsidR="00FF06E9" w:rsidRPr="007A3DDF" w:rsidRDefault="00FF06E9" w:rsidP="00FF06E9">
      <w:pPr>
        <w:pStyle w:val="Caption"/>
        <w:keepLines/>
        <w:spacing w:before="120"/>
      </w:pPr>
      <w:r w:rsidRPr="003C377D">
        <w:t xml:space="preserve">Figure </w:t>
      </w:r>
      <w:bookmarkStart w:id="4" w:name="_Ref205653678"/>
      <w:r w:rsidR="00561B49" w:rsidRPr="003C377D">
        <w:fldChar w:fldCharType="begin"/>
      </w:r>
      <w:r w:rsidR="00561B49" w:rsidRPr="003C377D">
        <w:instrText xml:space="preserve"> SEQ Figure \* ARABIC </w:instrText>
      </w:r>
      <w:r w:rsidR="00561B49" w:rsidRPr="003C377D">
        <w:fldChar w:fldCharType="separate"/>
      </w:r>
      <w:r w:rsidR="003878AE">
        <w:rPr>
          <w:noProof/>
        </w:rPr>
        <w:t>1</w:t>
      </w:r>
      <w:r w:rsidR="00561B49" w:rsidRPr="003C377D">
        <w:rPr>
          <w:noProof/>
        </w:rPr>
        <w:fldChar w:fldCharType="end"/>
      </w:r>
      <w:bookmarkEnd w:id="4"/>
      <w:r w:rsidRPr="003C377D">
        <w:t xml:space="preserve">: </w:t>
      </w:r>
      <w:r w:rsidRPr="00561B49">
        <w:t>Scatter plot of delivered PDSCH SNR operating point results of 4-layer cases for the down-selected 38.753 CDL channel model candidate (previously known as “truncated and quantized CDL - A4”).</w:t>
      </w:r>
    </w:p>
    <w:p w14:paraId="0C5C271F" w14:textId="77777777" w:rsidR="00FF06E9" w:rsidRDefault="00FF06E9" w:rsidP="00FF06E9"/>
    <w:p w14:paraId="465598B8" w14:textId="77777777" w:rsidR="00FF06E9" w:rsidRDefault="00FF06E9" w:rsidP="00FF06E9">
      <w:r>
        <w:t>Hence, we observe that 753 CDL is ready to provide a sound basis for requirement definition</w:t>
      </w:r>
    </w:p>
    <w:p w14:paraId="5CD0971F" w14:textId="77777777" w:rsidR="00FF06E9" w:rsidRDefault="00FF06E9" w:rsidP="00FF06E9">
      <w:pPr>
        <w:pStyle w:val="RAN4observation0"/>
      </w:pPr>
      <w:bookmarkStart w:id="5" w:name="_Toc206171758"/>
      <w:r>
        <w:t>A</w:t>
      </w:r>
      <w:r w:rsidRPr="00561B49">
        <w:t xml:space="preserve"> significant cluster </w:t>
      </w:r>
      <w:r>
        <w:t>of implementations of the RAN4#115 version of 38.753 CDLC, are well aligned and thus show the channel model proving a sound basis for performance requirements.</w:t>
      </w:r>
      <w:bookmarkEnd w:id="5"/>
    </w:p>
    <w:p w14:paraId="494256A7" w14:textId="2B162F92" w:rsidR="00FF06E9" w:rsidRDefault="00FF06E9" w:rsidP="00FF06E9">
      <w:r>
        <w:t xml:space="preserve">We refer to our prior contribution </w:t>
      </w:r>
      <w:r w:rsidR="008E05B1">
        <w:fldChar w:fldCharType="begin"/>
      </w:r>
      <w:r w:rsidR="008E05B1">
        <w:instrText xml:space="preserve"> REF _Ref206076335 \r \h </w:instrText>
      </w:r>
      <w:r w:rsidR="008E05B1">
        <w:fldChar w:fldCharType="separate"/>
      </w:r>
      <w:r w:rsidR="003878AE">
        <w:t>[7]</w:t>
      </w:r>
      <w:r w:rsidR="008E05B1">
        <w:fldChar w:fldCharType="end"/>
      </w:r>
      <w:r>
        <w:t>, section 3.2</w:t>
      </w:r>
      <w:r w:rsidR="008E05B1">
        <w:t>,</w:t>
      </w:r>
      <w:r>
        <w:t xml:space="preserve"> for a comparison with alignment thresholds used in 5G NR Rel-15 discussion to claim alignment for the legacy channel models. </w:t>
      </w:r>
    </w:p>
    <w:p w14:paraId="11032F12" w14:textId="77777777" w:rsidR="00FF06E9" w:rsidRDefault="00FF06E9" w:rsidP="00FF06E9">
      <w:r>
        <w:t>Thus, we propose</w:t>
      </w:r>
    </w:p>
    <w:p w14:paraId="42317651" w14:textId="0E21557F" w:rsidR="00FF06E9" w:rsidRDefault="00FF06E9" w:rsidP="00FF06E9">
      <w:pPr>
        <w:pStyle w:val="RAN4proposal"/>
      </w:pPr>
      <w:bookmarkStart w:id="6" w:name="_Toc206171759"/>
      <w:r>
        <w:t>RAN4 shall declare that</w:t>
      </w:r>
      <w:r w:rsidR="00CE1A81">
        <w:t xml:space="preserve"> TR </w:t>
      </w:r>
      <w:r w:rsidRPr="009B73C8">
        <w:t>38.753 CDLC</w:t>
      </w:r>
      <w:r>
        <w:t xml:space="preserve"> is alignable and used implementations from a significant cluster of contributors are aligned.</w:t>
      </w:r>
      <w:bookmarkEnd w:id="6"/>
    </w:p>
    <w:p w14:paraId="441DEF6F" w14:textId="3357F0CD" w:rsidR="00322C9F" w:rsidRDefault="00FF06E9" w:rsidP="00FF06E9">
      <w:r>
        <w:t>Note</w:t>
      </w:r>
      <w:r w:rsidR="00830115">
        <w:t>s</w:t>
      </w:r>
      <w:r>
        <w:t xml:space="preserve">: </w:t>
      </w:r>
    </w:p>
    <w:p w14:paraId="3119A0F4" w14:textId="2654C484" w:rsidR="00FF06E9" w:rsidRDefault="00FF06E9" w:rsidP="00322C9F">
      <w:pPr>
        <w:pStyle w:val="ListParagraph"/>
        <w:numPr>
          <w:ilvl w:val="0"/>
          <w:numId w:val="35"/>
        </w:numPr>
      </w:pPr>
      <w:r>
        <w:t xml:space="preserve">Further alignment results shared by additional contributors, ahead of RAN4#116, have already increased the size of the aligned contributors cluster, when compared to </w:t>
      </w:r>
      <w:r w:rsidR="00153F0C">
        <w:fldChar w:fldCharType="begin"/>
      </w:r>
      <w:r w:rsidR="00153F0C">
        <w:instrText xml:space="preserve"> REF _Ref205653678 \h </w:instrText>
      </w:r>
      <w:r w:rsidR="00153F0C">
        <w:fldChar w:fldCharType="separate"/>
      </w:r>
      <w:r w:rsidR="003878AE">
        <w:rPr>
          <w:noProof/>
        </w:rPr>
        <w:t>1</w:t>
      </w:r>
      <w:r w:rsidR="00153F0C">
        <w:fldChar w:fldCharType="end"/>
      </w:r>
      <w:r>
        <w:t>.</w:t>
      </w:r>
    </w:p>
    <w:p w14:paraId="1EB7C0D6" w14:textId="77777777" w:rsidR="00AE23FF" w:rsidRDefault="00090142" w:rsidP="00322C9F">
      <w:pPr>
        <w:pStyle w:val="ListParagraph"/>
        <w:numPr>
          <w:ilvl w:val="0"/>
          <w:numId w:val="35"/>
        </w:numPr>
      </w:pPr>
      <w:r>
        <w:t>It is not evident to distinguish</w:t>
      </w:r>
      <w:r w:rsidR="00521F0F">
        <w:t xml:space="preserve"> model implementation reasons from receiver related reasons, when alignment is not achieved.</w:t>
      </w:r>
      <w:r w:rsidR="00FE1E82">
        <w:t xml:space="preserve"> </w:t>
      </w:r>
    </w:p>
    <w:p w14:paraId="6B142E6F" w14:textId="68C12291" w:rsidR="00322C9F" w:rsidRDefault="00AE23FF" w:rsidP="00AE23FF">
      <w:pPr>
        <w:pStyle w:val="ListParagraph"/>
        <w:numPr>
          <w:ilvl w:val="1"/>
          <w:numId w:val="35"/>
        </w:numPr>
      </w:pPr>
      <w:r>
        <w:t>A</w:t>
      </w:r>
      <w:r w:rsidR="00777B0C">
        <w:t xml:space="preserve"> channel model </w:t>
      </w:r>
      <w:r w:rsidR="00062548">
        <w:t xml:space="preserve">implementation </w:t>
      </w:r>
      <w:r>
        <w:t xml:space="preserve">that </w:t>
      </w:r>
      <w:r w:rsidR="00777B0C">
        <w:t xml:space="preserve">is aligned in </w:t>
      </w:r>
      <w:r w:rsidR="00062548">
        <w:t xml:space="preserve">several configurations (e.g., 4T4R and 8T4R) can be assumed to be aligned in straightforward </w:t>
      </w:r>
      <w:r w:rsidR="00912DD2">
        <w:t>evolutions of</w:t>
      </w:r>
      <w:r w:rsidR="00062548">
        <w:t xml:space="preserve"> the </w:t>
      </w:r>
      <w:r w:rsidR="00912DD2">
        <w:t xml:space="preserve">aligned </w:t>
      </w:r>
      <w:r w:rsidR="00062548">
        <w:t>configurations (e.g., 8T8R)</w:t>
      </w:r>
      <w:r w:rsidR="00912DD2">
        <w:t>;</w:t>
      </w:r>
      <w:r w:rsidR="00062548">
        <w:t xml:space="preserve"> </w:t>
      </w:r>
      <w:proofErr w:type="gramStart"/>
      <w:r w:rsidR="00912DD2">
        <w:t>as long as</w:t>
      </w:r>
      <w:proofErr w:type="gramEnd"/>
      <w:r w:rsidR="00912DD2">
        <w:t xml:space="preserve"> the evolution does not</w:t>
      </w:r>
      <w:r w:rsidR="00BB656E">
        <w:t xml:space="preserve"> require c</w:t>
      </w:r>
      <w:r w:rsidR="00912DD2">
        <w:t>hange</w:t>
      </w:r>
      <w:r w:rsidR="00BB656E">
        <w:t>s of</w:t>
      </w:r>
      <w:r w:rsidR="00912DD2">
        <w:t xml:space="preserve"> fundamental aspects of the</w:t>
      </w:r>
      <w:r w:rsidR="00BB656E">
        <w:t xml:space="preserve"> model or </w:t>
      </w:r>
      <w:r w:rsidR="0083426F">
        <w:t>implementation</w:t>
      </w:r>
      <w:r w:rsidR="00BB656E">
        <w:t>.</w:t>
      </w:r>
    </w:p>
    <w:p w14:paraId="7EA4EEF7" w14:textId="13FB8632" w:rsidR="00FF06E9" w:rsidRDefault="0083426F" w:rsidP="00830115">
      <w:pPr>
        <w:pStyle w:val="ListParagraph"/>
        <w:numPr>
          <w:ilvl w:val="1"/>
          <w:numId w:val="35"/>
        </w:numPr>
      </w:pPr>
      <w:r>
        <w:t>It may be more likely that receiver</w:t>
      </w:r>
      <w:r w:rsidR="00830115">
        <w:t xml:space="preserve">/channel estimation/SDM implementations are to blame </w:t>
      </w:r>
      <w:r w:rsidR="00FF06E9">
        <w:t xml:space="preserve">(e.g., </w:t>
      </w:r>
      <w:r>
        <w:t xml:space="preserve">applying </w:t>
      </w:r>
      <w:r w:rsidR="00FF06E9">
        <w:t>1</w:t>
      </w:r>
      <w:r w:rsidR="00FF06E9" w:rsidRPr="00830115">
        <w:rPr>
          <w:vertAlign w:val="superscript"/>
        </w:rPr>
        <w:t>st</w:t>
      </w:r>
      <w:r w:rsidR="00FF06E9">
        <w:t xml:space="preserve"> CW derived parameters to demod</w:t>
      </w:r>
      <w:r w:rsidR="00830115">
        <w:t>ulate the</w:t>
      </w:r>
      <w:r w:rsidR="00FF06E9">
        <w:t xml:space="preserve"> 2</w:t>
      </w:r>
      <w:r w:rsidR="00FF06E9" w:rsidRPr="00830115">
        <w:rPr>
          <w:vertAlign w:val="superscript"/>
        </w:rPr>
        <w:t>nd</w:t>
      </w:r>
      <w:r w:rsidR="00FF06E9">
        <w:t xml:space="preserve"> CW</w:t>
      </w:r>
      <w:r w:rsidR="00830115">
        <w:t>,</w:t>
      </w:r>
      <w:r w:rsidR="00FF06E9">
        <w:t xml:space="preserve"> which is not at same operating point)</w:t>
      </w:r>
      <w:r w:rsidR="00830115">
        <w:t>.</w:t>
      </w:r>
    </w:p>
    <w:p w14:paraId="18706448" w14:textId="77777777" w:rsidR="00FF06E9" w:rsidRDefault="00FF06E9" w:rsidP="00FF06E9"/>
    <w:p w14:paraId="3264C429" w14:textId="77777777" w:rsidR="00E30EE0" w:rsidRDefault="00E30EE0" w:rsidP="00FF06E9"/>
    <w:p w14:paraId="66AD741D" w14:textId="44288DA3" w:rsidR="00226B4E" w:rsidRPr="00226B4E" w:rsidRDefault="00226B4E" w:rsidP="00226B4E">
      <w:pPr>
        <w:pStyle w:val="RAN4H2"/>
      </w:pPr>
      <w:r>
        <w:t>Evolution</w:t>
      </w:r>
      <w:r w:rsidRPr="00226B4E">
        <w:t xml:space="preserve"> of TR38.753 CDLC</w:t>
      </w:r>
    </w:p>
    <w:p w14:paraId="13055693" w14:textId="3447FFC9" w:rsidR="003B10A0" w:rsidRDefault="00226B4E" w:rsidP="003B10A0">
      <w:r>
        <w:t xml:space="preserve">Last meeting’s </w:t>
      </w:r>
      <w:r w:rsidRPr="003B10A0">
        <w:t>WF</w:t>
      </w:r>
      <w:r>
        <w:t> </w:t>
      </w:r>
      <w:r>
        <w:fldChar w:fldCharType="begin"/>
      </w:r>
      <w:r>
        <w:instrText xml:space="preserve"> REF _Ref205651336 \r \h </w:instrText>
      </w:r>
      <w:r>
        <w:fldChar w:fldCharType="separate"/>
      </w:r>
      <w:r w:rsidR="003878AE">
        <w:t>[1]</w:t>
      </w:r>
      <w:r>
        <w:fldChar w:fldCharType="end"/>
      </w:r>
      <w:r>
        <w:t xml:space="preserve"> does not leave any open issues on the concept and details of </w:t>
      </w:r>
      <w:r w:rsidRPr="00226B4E">
        <w:t>TR38.753 CDLC</w:t>
      </w:r>
      <w:r>
        <w:t>. The channel description is thus stable and complete.</w:t>
      </w:r>
    </w:p>
    <w:p w14:paraId="367B8DC2" w14:textId="3C505DF6" w:rsidR="00226B4E" w:rsidRDefault="00226B4E" w:rsidP="00226B4E">
      <w:pPr>
        <w:pStyle w:val="RAN4observation0"/>
      </w:pPr>
      <w:bookmarkStart w:id="7" w:name="_Toc206171760"/>
      <w:r>
        <w:t xml:space="preserve">The RAN4#115 description of </w:t>
      </w:r>
      <w:r w:rsidRPr="00226B4E">
        <w:t>TR</w:t>
      </w:r>
      <w:r w:rsidR="00CC6E26">
        <w:t> </w:t>
      </w:r>
      <w:r w:rsidRPr="00226B4E">
        <w:t>38.753 CDLC</w:t>
      </w:r>
      <w:r>
        <w:t xml:space="preserve"> is both stable and complete.</w:t>
      </w:r>
      <w:bookmarkEnd w:id="7"/>
    </w:p>
    <w:p w14:paraId="5FB4F6E2" w14:textId="77777777" w:rsidR="00226B4E" w:rsidRDefault="00226B4E" w:rsidP="003B10A0"/>
    <w:p w14:paraId="37731D45" w14:textId="4D893A8C" w:rsidR="00226B4E" w:rsidRDefault="00226B4E" w:rsidP="00226B4E">
      <w:pPr>
        <w:pStyle w:val="RAN4H3"/>
      </w:pPr>
      <w:r>
        <w:t>Potential SU evolution</w:t>
      </w:r>
    </w:p>
    <w:p w14:paraId="0B98E21A" w14:textId="6E11921D" w:rsidR="00226B4E" w:rsidRDefault="00F21936" w:rsidP="003B10A0">
      <w:r>
        <w:t>There are two aspects of the SU CDLC model that may benefit from future evolution.</w:t>
      </w:r>
    </w:p>
    <w:p w14:paraId="54F0CBDB" w14:textId="72318380" w:rsidR="00F21936" w:rsidRDefault="00F21936" w:rsidP="003B10A0">
      <w:r>
        <w:t xml:space="preserve">First, the group has often discussed and named parts of the </w:t>
      </w:r>
      <w:r w:rsidR="00CC6E26">
        <w:t>TR 38.</w:t>
      </w:r>
      <w:r>
        <w:t>753 CDL framework as the “randomness reduction framework following TR</w:t>
      </w:r>
      <w:r w:rsidR="00CC6E26">
        <w:t> </w:t>
      </w:r>
      <w:r>
        <w:t>38.827”. However, the history of TR</w:t>
      </w:r>
      <w:r w:rsidR="00CC6E26">
        <w:t> </w:t>
      </w:r>
      <w:r>
        <w:t>38.827 did not designate the fixed ray coupling and fixed initial phases as “randomness reduction”. While there are no traces in the published contributions on what these modifications are intended to achieve, offline discussions with involved parties seem to indicate that these modifications (</w:t>
      </w:r>
      <w:proofErr w:type="spellStart"/>
      <w:r>
        <w:t>w.r.t.</w:t>
      </w:r>
      <w:proofErr w:type="spellEnd"/>
      <w:r>
        <w:t xml:space="preserve"> TR</w:t>
      </w:r>
      <w:r w:rsidR="00CC6E26">
        <w:t> </w:t>
      </w:r>
      <w:r>
        <w:t>38.901) were included for “convergence and alignment speedup”. As such we propose</w:t>
      </w:r>
    </w:p>
    <w:p w14:paraId="205B3C45" w14:textId="141C6CFD" w:rsidR="00F21936" w:rsidRDefault="00F21936" w:rsidP="00F21936">
      <w:pPr>
        <w:pStyle w:val="RAN4proposal"/>
      </w:pPr>
      <w:bookmarkStart w:id="8" w:name="_Toc206171761"/>
      <w:r>
        <w:t>RAN4 to change the term “randomness reduction”</w:t>
      </w:r>
      <w:r w:rsidR="0074459F">
        <w:t xml:space="preserve"> framework to “</w:t>
      </w:r>
      <w:r w:rsidR="0074459F" w:rsidRPr="0074459F">
        <w:t>convergence and alignment speedup</w:t>
      </w:r>
      <w:r w:rsidR="0074459F">
        <w:t xml:space="preserve"> framework”</w:t>
      </w:r>
      <w:r w:rsidR="00A15F5C">
        <w:t>.</w:t>
      </w:r>
      <w:bookmarkEnd w:id="8"/>
    </w:p>
    <w:p w14:paraId="6F0DC603" w14:textId="77777777" w:rsidR="00F21936" w:rsidRDefault="00F21936" w:rsidP="003B10A0"/>
    <w:p w14:paraId="3859ECEA" w14:textId="77777777" w:rsidR="00F8688E" w:rsidRDefault="00A15F5C" w:rsidP="003B10A0">
      <w:r>
        <w:t xml:space="preserve">The second </w:t>
      </w:r>
      <w:r w:rsidR="00B27B43">
        <w:t>avenue for</w:t>
      </w:r>
      <w:r>
        <w:t xml:space="preserve"> </w:t>
      </w:r>
      <w:r w:rsidR="0019082C">
        <w:t xml:space="preserve">CDL framework </w:t>
      </w:r>
      <w:r w:rsidR="008A556D">
        <w:t xml:space="preserve">evolution and clarification </w:t>
      </w:r>
      <w:r w:rsidR="0019082C">
        <w:t>concerns</w:t>
      </w:r>
      <w:r w:rsidR="008A556D">
        <w:t xml:space="preserve"> the </w:t>
      </w:r>
      <w:r>
        <w:t xml:space="preserve">agreed </w:t>
      </w:r>
      <w:r w:rsidR="008A556D">
        <w:t>“angular parameter table” truncation procedure</w:t>
      </w:r>
      <w:r w:rsidR="0019082C">
        <w:t>.</w:t>
      </w:r>
    </w:p>
    <w:p w14:paraId="2F68EB82" w14:textId="1F1E698E" w:rsidR="0019082C" w:rsidRDefault="0019082C" w:rsidP="003B10A0">
      <w:r>
        <w:t xml:space="preserve">For one, we observed </w:t>
      </w:r>
      <w:r w:rsidR="008245BC">
        <w:t xml:space="preserve">that the current cluster truncation procedure has an impact on the final </w:t>
      </w:r>
      <w:r w:rsidR="000E12DA">
        <w:t xml:space="preserve">angular spread (AS) of the </w:t>
      </w:r>
      <w:r w:rsidR="00275E99">
        <w:t xml:space="preserve">truncated </w:t>
      </w:r>
      <w:r w:rsidR="000E12DA">
        <w:t>model</w:t>
      </w:r>
      <w:r w:rsidR="00275E99">
        <w:t xml:space="preserve">. It would be possible to perfectly match the </w:t>
      </w:r>
      <w:proofErr w:type="spellStart"/>
      <w:r w:rsidR="00275E99">
        <w:t>AS_desired</w:t>
      </w:r>
      <w:proofErr w:type="spellEnd"/>
      <w:r w:rsidR="00275E99">
        <w:t xml:space="preserve"> of the CDL model, by iterating and </w:t>
      </w:r>
      <w:r w:rsidR="00DB5DA6">
        <w:t xml:space="preserve">converging </w:t>
      </w:r>
      <w:r w:rsidR="00F8688E">
        <w:t xml:space="preserve">truncation, delay spread (DS), and </w:t>
      </w:r>
      <w:r w:rsidR="00DB5DA6">
        <w:t xml:space="preserve">AS scaling, </w:t>
      </w:r>
      <w:r w:rsidR="00F8688E">
        <w:t xml:space="preserve">but </w:t>
      </w:r>
      <w:r w:rsidR="004A05AC">
        <w:t xml:space="preserve">an additional AS scaling step at the end of the current algorithm </w:t>
      </w:r>
      <w:r w:rsidR="00786933">
        <w:t xml:space="preserve">already reduces any error to </w:t>
      </w:r>
      <w:r w:rsidR="00F36B91">
        <w:t>“below noise” levels.</w:t>
      </w:r>
    </w:p>
    <w:p w14:paraId="3AEC5909" w14:textId="2E13DB2E" w:rsidR="00F36B91" w:rsidRDefault="00F36B91" w:rsidP="00F36B91">
      <w:pPr>
        <w:pStyle w:val="RAN4proposal"/>
      </w:pPr>
      <w:bookmarkStart w:id="9" w:name="_Toc206171762"/>
      <w:r>
        <w:t>RAN4 to recommend a</w:t>
      </w:r>
      <w:r w:rsidR="00794B79">
        <w:t xml:space="preserve">n additional AS scaling step (to </w:t>
      </w:r>
      <w:proofErr w:type="spellStart"/>
      <w:r w:rsidR="00794B79">
        <w:t>AS_desired</w:t>
      </w:r>
      <w:proofErr w:type="spellEnd"/>
      <w:r w:rsidR="00794B79">
        <w:t xml:space="preserve">) at the end of the cluster truncation procedure, for creation of tables </w:t>
      </w:r>
      <w:r w:rsidR="009113F9">
        <w:t>to be used in future normative requirements.</w:t>
      </w:r>
      <w:bookmarkEnd w:id="9"/>
    </w:p>
    <w:p w14:paraId="147FEDD4" w14:textId="1EC7B2DC" w:rsidR="00F328C8" w:rsidRDefault="009113F9" w:rsidP="003B10A0">
      <w:r>
        <w:t xml:space="preserve">Additionally, Nokia and </w:t>
      </w:r>
      <w:r w:rsidR="00554C7C">
        <w:t xml:space="preserve">another company have traced back an observed truncation procedure implementation misalignment, to </w:t>
      </w:r>
      <w:r w:rsidR="00FE24FF">
        <w:t>the lack of clarify in the AAV</w:t>
      </w:r>
      <w:r w:rsidR="003033FD">
        <w:t xml:space="preserve">&amp;AE field pattern </w:t>
      </w:r>
      <w:r w:rsidR="00AD5727">
        <w:t xml:space="preserve">gain </w:t>
      </w:r>
      <w:r w:rsidR="003033FD">
        <w:t xml:space="preserve">to </w:t>
      </w:r>
      <w:r w:rsidR="00AD5727">
        <w:t xml:space="preserve">cluster scaling step. It should be </w:t>
      </w:r>
      <w:r w:rsidR="003069BA">
        <w:t>clarified</w:t>
      </w:r>
      <w:r w:rsidR="00AD5727">
        <w:t xml:space="preserve"> whether the angle dependent gains of those two gain factors </w:t>
      </w:r>
      <w:r w:rsidR="007D13FF">
        <w:t>are</w:t>
      </w:r>
      <w:r w:rsidR="00AD5727">
        <w:t xml:space="preserve"> dependent on mean cluster angles, or by averaging gains from ray angles (which </w:t>
      </w:r>
      <w:r w:rsidR="007D13FF">
        <w:t>are symmetric around the mean).</w:t>
      </w:r>
    </w:p>
    <w:p w14:paraId="07E9392E" w14:textId="604BC8F5" w:rsidR="007D13FF" w:rsidRDefault="007D13FF" w:rsidP="007D13FF">
      <w:pPr>
        <w:pStyle w:val="RAN4proposal"/>
      </w:pPr>
      <w:bookmarkStart w:id="10" w:name="_Toc206171763"/>
      <w:r>
        <w:t>RAN4 to clarify that in the cluster truncation procedure</w:t>
      </w:r>
      <w:r w:rsidR="00515568">
        <w:t xml:space="preserve">, angular dependent gains stemming from the AAV and AE field patterns are </w:t>
      </w:r>
      <w:r w:rsidR="003069BA">
        <w:t>to be calculated based on cluster mean angles.</w:t>
      </w:r>
      <w:bookmarkEnd w:id="10"/>
    </w:p>
    <w:p w14:paraId="179D505E" w14:textId="77777777" w:rsidR="009113F9" w:rsidRDefault="009113F9" w:rsidP="003B10A0"/>
    <w:p w14:paraId="12DC8AB0" w14:textId="77777777" w:rsidR="00226B4E" w:rsidRDefault="00226B4E" w:rsidP="003B10A0"/>
    <w:p w14:paraId="07173DDA" w14:textId="761A963E" w:rsidR="00226B4E" w:rsidRDefault="00226B4E" w:rsidP="00226B4E">
      <w:pPr>
        <w:pStyle w:val="RAN4H3"/>
      </w:pPr>
      <w:r>
        <w:t xml:space="preserve">MU </w:t>
      </w:r>
      <w:r w:rsidR="0083414F">
        <w:t>evolution</w:t>
      </w:r>
      <w:r w:rsidR="002A4891">
        <w:t xml:space="preserve"> </w:t>
      </w:r>
      <w:r w:rsidR="00D61972">
        <w:t>of CDL</w:t>
      </w:r>
      <w:r w:rsidR="0083414F">
        <w:t xml:space="preserve"> (</w:t>
      </w:r>
      <w:r w:rsidR="00141C77">
        <w:t>“</w:t>
      </w:r>
      <w:r w:rsidR="0083414F">
        <w:t>informative</w:t>
      </w:r>
      <w:r w:rsidR="00141C77">
        <w:t>”</w:t>
      </w:r>
      <w:r w:rsidR="0083414F">
        <w:t>)</w:t>
      </w:r>
    </w:p>
    <w:p w14:paraId="3C94509C" w14:textId="0A2199C9" w:rsidR="000A0AED" w:rsidRDefault="000A0AED" w:rsidP="000A0AED">
      <w:pPr>
        <w:rPr>
          <w:lang w:val="en-US"/>
        </w:rPr>
      </w:pPr>
      <w:r>
        <w:rPr>
          <w:lang w:val="en-US"/>
        </w:rPr>
        <w:t xml:space="preserve">In the previous </w:t>
      </w:r>
      <w:r w:rsidR="0076431B">
        <w:rPr>
          <w:lang w:val="en-US"/>
        </w:rPr>
        <w:t>meetings</w:t>
      </w:r>
      <w:r>
        <w:rPr>
          <w:lang w:val="en-US"/>
        </w:rPr>
        <w:t xml:space="preserve">, we have </w:t>
      </w:r>
      <w:r w:rsidR="00692A8B">
        <w:rPr>
          <w:lang w:val="en-US"/>
        </w:rPr>
        <w:t>described</w:t>
      </w:r>
      <w:r>
        <w:rPr>
          <w:lang w:val="en-US"/>
        </w:rPr>
        <w:t xml:space="preserve"> the </w:t>
      </w:r>
      <w:r w:rsidR="0076431B">
        <w:rPr>
          <w:lang w:val="en-US"/>
        </w:rPr>
        <w:t>necessity</w:t>
      </w:r>
      <w:r>
        <w:rPr>
          <w:lang w:val="en-US"/>
        </w:rPr>
        <w:t xml:space="preserve"> of supporting MU-MIMO use cases. In this </w:t>
      </w:r>
      <w:r w:rsidR="000808B6">
        <w:rPr>
          <w:lang w:val="en-US"/>
        </w:rPr>
        <w:t>section</w:t>
      </w:r>
      <w:r>
        <w:rPr>
          <w:lang w:val="en-US"/>
        </w:rPr>
        <w:t xml:space="preserve">, we want to describe </w:t>
      </w:r>
      <w:r w:rsidRPr="00A10638">
        <w:rPr>
          <w:lang w:val="en-US"/>
        </w:rPr>
        <w:t>MU-MIMO use case</w:t>
      </w:r>
      <w:r>
        <w:rPr>
          <w:lang w:val="en-US"/>
        </w:rPr>
        <w:t>s</w:t>
      </w:r>
      <w:r w:rsidRPr="00A10638">
        <w:rPr>
          <w:lang w:val="en-US"/>
        </w:rPr>
        <w:t xml:space="preserve"> and channel scenarios.</w:t>
      </w:r>
    </w:p>
    <w:p w14:paraId="1D533AB3" w14:textId="77777777" w:rsidR="009F178B" w:rsidRDefault="009F178B" w:rsidP="009F178B"/>
    <w:p w14:paraId="1CFF9DE6" w14:textId="0CBB4A32" w:rsidR="009F178B" w:rsidRDefault="00D30907" w:rsidP="00EC3F21">
      <w:pPr>
        <w:pStyle w:val="sectionsubheader"/>
      </w:pPr>
      <w:r>
        <w:t>Spatial consistency</w:t>
      </w:r>
      <w:r w:rsidR="009F178B">
        <w:t xml:space="preserve"> of CDL </w:t>
      </w:r>
      <w:r>
        <w:t>models</w:t>
      </w:r>
    </w:p>
    <w:p w14:paraId="20E557DA" w14:textId="77777777" w:rsidR="000A0AED" w:rsidRPr="00C47737" w:rsidRDefault="000A0AED" w:rsidP="000A0AED">
      <w:pPr>
        <w:rPr>
          <w:lang w:val="en-US"/>
        </w:rPr>
      </w:pPr>
      <w:r w:rsidRPr="00C47737">
        <w:rPr>
          <w:lang w:val="en-US"/>
        </w:rPr>
        <w:t xml:space="preserve">In the channel scenario for MU-MIMO case, more than one UE is involved in the same cell or in two neighbor cells for the network. Therefore, the physical channel environment should be considered as special consistent. </w:t>
      </w:r>
    </w:p>
    <w:p w14:paraId="1967FE3F" w14:textId="77777777" w:rsidR="000A0AED" w:rsidRDefault="000A0AED" w:rsidP="000A0AED">
      <w:pPr>
        <w:rPr>
          <w:lang w:val="en-US"/>
        </w:rPr>
      </w:pPr>
      <w:r>
        <w:rPr>
          <w:lang w:val="en-US"/>
        </w:rPr>
        <w:t>It means that if two UEs are served as MU-MIMO cases, both</w:t>
      </w:r>
      <w:r w:rsidRPr="00C47737">
        <w:rPr>
          <w:lang w:val="en-US"/>
        </w:rPr>
        <w:t xml:space="preserve"> UEs should see the same clusters from their own physical locations</w:t>
      </w:r>
      <w:r>
        <w:rPr>
          <w:lang w:val="en-US"/>
        </w:rPr>
        <w:t xml:space="preserve"> in the wireless environment. T</w:t>
      </w:r>
      <w:r w:rsidRPr="00C47737">
        <w:rPr>
          <w:lang w:val="en-US"/>
        </w:rPr>
        <w:t xml:space="preserve">he key aspect </w:t>
      </w:r>
      <w:r>
        <w:rPr>
          <w:lang w:val="en-US"/>
        </w:rPr>
        <w:t xml:space="preserve">in the channel models </w:t>
      </w:r>
      <w:r w:rsidRPr="00C47737">
        <w:rPr>
          <w:lang w:val="en-US"/>
        </w:rPr>
        <w:t>is that the cluster generated for both the CDL model</w:t>
      </w:r>
      <w:r>
        <w:rPr>
          <w:lang w:val="en-US"/>
        </w:rPr>
        <w:t xml:space="preserve"> #1</w:t>
      </w:r>
      <w:r w:rsidRPr="00C47737">
        <w:rPr>
          <w:lang w:val="en-US"/>
        </w:rPr>
        <w:t xml:space="preserve"> used by UE1 and the CDL model </w:t>
      </w:r>
      <w:r>
        <w:rPr>
          <w:lang w:val="en-US"/>
        </w:rPr>
        <w:t xml:space="preserve">#2 </w:t>
      </w:r>
      <w:r w:rsidRPr="00C47737">
        <w:rPr>
          <w:lang w:val="en-US"/>
        </w:rPr>
        <w:t xml:space="preserve">used by UE2 should be the same clusters. </w:t>
      </w:r>
      <w:r>
        <w:rPr>
          <w:lang w:val="en-US"/>
        </w:rPr>
        <w:t>Then, it</w:t>
      </w:r>
      <w:r w:rsidRPr="00C47737">
        <w:rPr>
          <w:lang w:val="en-US"/>
        </w:rPr>
        <w:t xml:space="preserve"> is </w:t>
      </w:r>
      <w:r>
        <w:rPr>
          <w:lang w:val="en-US"/>
        </w:rPr>
        <w:t>considered</w:t>
      </w:r>
      <w:r w:rsidRPr="00C47737">
        <w:rPr>
          <w:lang w:val="en-US"/>
        </w:rPr>
        <w:t xml:space="preserve"> </w:t>
      </w:r>
      <w:r>
        <w:rPr>
          <w:lang w:val="en-US"/>
        </w:rPr>
        <w:t>reasonable</w:t>
      </w:r>
      <w:r w:rsidRPr="00C47737">
        <w:rPr>
          <w:lang w:val="en-US"/>
        </w:rPr>
        <w:t xml:space="preserve"> to have some variation on cluster power, angle, and delay</w:t>
      </w:r>
      <w:r>
        <w:rPr>
          <w:lang w:val="en-US"/>
        </w:rPr>
        <w:t xml:space="preserve"> between those two CDL models</w:t>
      </w:r>
      <w:r w:rsidRPr="00C47737">
        <w:rPr>
          <w:lang w:val="en-US"/>
        </w:rPr>
        <w:t>.</w:t>
      </w:r>
      <w:r>
        <w:rPr>
          <w:lang w:val="en-US"/>
        </w:rPr>
        <w:t xml:space="preserve"> </w:t>
      </w:r>
    </w:p>
    <w:p w14:paraId="45916544" w14:textId="6A9D6C1A" w:rsidR="000A0AED" w:rsidRDefault="000A0AED" w:rsidP="00DD1511">
      <w:pPr>
        <w:pStyle w:val="RAN4observation0"/>
        <w:rPr>
          <w:lang w:val="en-US"/>
        </w:rPr>
      </w:pPr>
      <w:bookmarkStart w:id="11" w:name="_Toc206171764"/>
      <w:r>
        <w:rPr>
          <w:lang w:val="en-US"/>
        </w:rPr>
        <w:t xml:space="preserve">In MU-MIMO scenario related to two UEs, the </w:t>
      </w:r>
      <w:r w:rsidRPr="00C47737">
        <w:rPr>
          <w:lang w:val="en-US"/>
        </w:rPr>
        <w:t>CDL model</w:t>
      </w:r>
      <w:r>
        <w:rPr>
          <w:lang w:val="en-US"/>
        </w:rPr>
        <w:t xml:space="preserve"> #1</w:t>
      </w:r>
      <w:r w:rsidRPr="00C47737">
        <w:rPr>
          <w:lang w:val="en-US"/>
        </w:rPr>
        <w:t xml:space="preserve"> used by UE1 and the CDL model </w:t>
      </w:r>
      <w:r>
        <w:rPr>
          <w:lang w:val="en-US"/>
        </w:rPr>
        <w:t xml:space="preserve">#2 </w:t>
      </w:r>
      <w:r w:rsidRPr="00C47737">
        <w:rPr>
          <w:lang w:val="en-US"/>
        </w:rPr>
        <w:t xml:space="preserve">used by UE2 should </w:t>
      </w:r>
      <w:r>
        <w:rPr>
          <w:lang w:val="en-US"/>
        </w:rPr>
        <w:t>contain</w:t>
      </w:r>
      <w:r w:rsidRPr="00C47737">
        <w:rPr>
          <w:lang w:val="en-US"/>
        </w:rPr>
        <w:t xml:space="preserve"> the same clusters. </w:t>
      </w:r>
      <w:r>
        <w:rPr>
          <w:lang w:val="en-US"/>
        </w:rPr>
        <w:t>Then, it</w:t>
      </w:r>
      <w:r w:rsidRPr="00C47737">
        <w:rPr>
          <w:lang w:val="en-US"/>
        </w:rPr>
        <w:t xml:space="preserve"> is </w:t>
      </w:r>
      <w:r>
        <w:rPr>
          <w:lang w:val="en-US"/>
        </w:rPr>
        <w:t>considered</w:t>
      </w:r>
      <w:r w:rsidRPr="00C47737">
        <w:rPr>
          <w:lang w:val="en-US"/>
        </w:rPr>
        <w:t xml:space="preserve"> </w:t>
      </w:r>
      <w:r>
        <w:rPr>
          <w:lang w:val="en-US"/>
        </w:rPr>
        <w:t>reasonable</w:t>
      </w:r>
      <w:r w:rsidRPr="00C47737">
        <w:rPr>
          <w:lang w:val="en-US"/>
        </w:rPr>
        <w:t xml:space="preserve"> to ha</w:t>
      </w:r>
      <w:r>
        <w:rPr>
          <w:lang w:val="en-US"/>
        </w:rPr>
        <w:t>ve</w:t>
      </w:r>
      <w:r w:rsidRPr="00C47737">
        <w:rPr>
          <w:lang w:val="en-US"/>
        </w:rPr>
        <w:t xml:space="preserve"> some variation on cluster power, angle, and delay</w:t>
      </w:r>
      <w:r>
        <w:rPr>
          <w:lang w:val="en-US"/>
        </w:rPr>
        <w:t xml:space="preserve"> between those two CDL models</w:t>
      </w:r>
      <w:r w:rsidRPr="00C47737">
        <w:rPr>
          <w:lang w:val="en-US"/>
        </w:rPr>
        <w:t>.</w:t>
      </w:r>
      <w:bookmarkEnd w:id="11"/>
    </w:p>
    <w:p w14:paraId="75E6CC40" w14:textId="77777777" w:rsidR="000A0AED" w:rsidRPr="00C47737" w:rsidRDefault="000A0AED" w:rsidP="000A0AED">
      <w:pPr>
        <w:rPr>
          <w:lang w:val="en-US"/>
        </w:rPr>
      </w:pPr>
      <w:r>
        <w:rPr>
          <w:lang w:val="en-US"/>
        </w:rPr>
        <w:t xml:space="preserve">For the equation of generating the channel coefficients of fast fading model in TR 38.901 for MU-MIMO case can consider generating one channel model first, then generate the second channel model based on the modification of the first one by adjust the </w:t>
      </w:r>
      <m:oMath>
        <m:r>
          <w:rPr>
            <w:rFonts w:ascii="Cambria Math" w:hAnsi="Cambria Math"/>
            <w:lang w:val="en-US"/>
          </w:rPr>
          <m:t>λ(f)</m:t>
        </m:r>
      </m:oMath>
      <w:r>
        <w:rPr>
          <w:rFonts w:eastAsiaTheme="minorEastAsia"/>
          <w:lang w:val="en-US"/>
        </w:rPr>
        <w:t>:</w:t>
      </w:r>
    </w:p>
    <w:p w14:paraId="32369854" w14:textId="77777777" w:rsidR="000A0AED" w:rsidRDefault="000A0AED" w:rsidP="000A0AED">
      <w:pPr>
        <w:rPr>
          <w:lang w:val="en-US"/>
        </w:rPr>
      </w:pPr>
      <w:r>
        <w:rPr>
          <w:noProof/>
        </w:rPr>
        <w:drawing>
          <wp:inline distT="0" distB="0" distL="0" distR="0" wp14:anchorId="2A6A5D5B" wp14:editId="4D8C4107">
            <wp:extent cx="6113145" cy="1766570"/>
            <wp:effectExtent l="0" t="0" r="1905" b="5080"/>
            <wp:docPr id="1284189460" name="Picture 1" descr="A group of mathematical equation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795766" name="Picture 1" descr="A group of mathematical equations&#10;&#10;AI-generated content may be incorrect."/>
                    <pic:cNvPicPr/>
                  </pic:nvPicPr>
                  <pic:blipFill>
                    <a:blip r:embed="rId15"/>
                    <a:stretch>
                      <a:fillRect/>
                    </a:stretch>
                  </pic:blipFill>
                  <pic:spPr>
                    <a:xfrm>
                      <a:off x="0" y="0"/>
                      <a:ext cx="6113145" cy="1766570"/>
                    </a:xfrm>
                    <a:prstGeom prst="rect">
                      <a:avLst/>
                    </a:prstGeom>
                  </pic:spPr>
                </pic:pic>
              </a:graphicData>
            </a:graphic>
          </wp:inline>
        </w:drawing>
      </w:r>
    </w:p>
    <w:p w14:paraId="737EA9B3" w14:textId="4759A47D" w:rsidR="000A0AED" w:rsidRDefault="000A0AED" w:rsidP="000A0AED">
      <w:pPr>
        <w:rPr>
          <w:lang w:val="en-US"/>
        </w:rPr>
      </w:pPr>
      <w:r>
        <w:rPr>
          <w:lang w:val="en-US"/>
        </w:rPr>
        <w:t>Similarly, for using the CDL tables, i.e., CDL-A/B/C/D/E in TR</w:t>
      </w:r>
      <w:r w:rsidR="00E92165">
        <w:rPr>
          <w:lang w:val="en-US"/>
        </w:rPr>
        <w:t> </w:t>
      </w:r>
      <w:r>
        <w:rPr>
          <w:lang w:val="en-US"/>
        </w:rPr>
        <w:t>38.901, to generate two CDL models for both UE1 and UE2, the second CDL model should be adjusted based on the first CDL model by power, delay and angles. However, due to lack of the description in the standard, then it is implementation agnostic.</w:t>
      </w:r>
    </w:p>
    <w:p w14:paraId="5D413A67" w14:textId="77777777" w:rsidR="000A0AED" w:rsidRDefault="000A0AED" w:rsidP="00E92165">
      <w:pPr>
        <w:pStyle w:val="RAN4observation0"/>
        <w:rPr>
          <w:lang w:val="en-US"/>
        </w:rPr>
      </w:pPr>
      <w:bookmarkStart w:id="12" w:name="_Toc206171765"/>
      <w:r>
        <w:rPr>
          <w:lang w:val="en-US"/>
        </w:rPr>
        <w:t>The spatial consistency should be considered for MU-MIMO scenarios during the simulation. The channel model generated for both UE1 and UE2 should be based on the same clusters. One model can be generated first and the other model can be adjusted based on the first model.</w:t>
      </w:r>
      <w:bookmarkEnd w:id="12"/>
    </w:p>
    <w:p w14:paraId="3656D774" w14:textId="77777777" w:rsidR="000A0AED" w:rsidRPr="000A0AED" w:rsidRDefault="000A0AED" w:rsidP="003B10A0">
      <w:pPr>
        <w:rPr>
          <w:lang w:val="en-US"/>
        </w:rPr>
      </w:pPr>
    </w:p>
    <w:p w14:paraId="4AFB47C0" w14:textId="4303DE64" w:rsidR="00D265D3" w:rsidRDefault="005A2511" w:rsidP="00EC3F21">
      <w:pPr>
        <w:pStyle w:val="sectionsubheader"/>
      </w:pPr>
      <w:r w:rsidRPr="005A2511">
        <w:t>CDL simplification and large bandwidth support</w:t>
      </w:r>
    </w:p>
    <w:p w14:paraId="20DB11D1" w14:textId="07827984" w:rsidR="004F2C41" w:rsidRDefault="001C5981" w:rsidP="001C5981">
      <w:r>
        <w:t xml:space="preserve">Based on the table of in CDL-A/B/C/D/E models in </w:t>
      </w:r>
      <w:r w:rsidR="00E92165">
        <w:t>TR </w:t>
      </w:r>
      <w:r>
        <w:t xml:space="preserve">38.901, there are some clusters sharing the same </w:t>
      </w:r>
      <w:proofErr w:type="spellStart"/>
      <w:r>
        <w:t>AoA</w:t>
      </w:r>
      <w:proofErr w:type="spellEnd"/>
      <w:r>
        <w:t xml:space="preserve"> angles. </w:t>
      </w:r>
    </w:p>
    <w:p w14:paraId="2D28CE03" w14:textId="77777777" w:rsidR="004F2C41" w:rsidRDefault="004F2C41" w:rsidP="004F2C41">
      <w:pPr>
        <w:jc w:val="center"/>
      </w:pPr>
      <w:r>
        <w:rPr>
          <w:noProof/>
        </w:rPr>
        <w:drawing>
          <wp:inline distT="0" distB="0" distL="0" distR="0" wp14:anchorId="3C64E88F" wp14:editId="46E8CC2C">
            <wp:extent cx="3904023" cy="2916555"/>
            <wp:effectExtent l="0" t="0" r="1270" b="0"/>
            <wp:docPr id="2000370949" name="Picture 1" descr="A table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0370949" name="Picture 1" descr="A table with numbers and lines&#10;&#10;AI-generated content may be incorrect."/>
                    <pic:cNvPicPr/>
                  </pic:nvPicPr>
                  <pic:blipFill>
                    <a:blip r:embed="rId16"/>
                    <a:stretch>
                      <a:fillRect/>
                    </a:stretch>
                  </pic:blipFill>
                  <pic:spPr>
                    <a:xfrm>
                      <a:off x="0" y="0"/>
                      <a:ext cx="3908741" cy="2920080"/>
                    </a:xfrm>
                    <a:prstGeom prst="rect">
                      <a:avLst/>
                    </a:prstGeom>
                  </pic:spPr>
                </pic:pic>
              </a:graphicData>
            </a:graphic>
          </wp:inline>
        </w:drawing>
      </w:r>
    </w:p>
    <w:p w14:paraId="61E29594" w14:textId="37AE9406" w:rsidR="001C5981" w:rsidRDefault="001C5981" w:rsidP="00064FBD">
      <w:r>
        <w:t>The calculated Pearson correlation coefficient between clusters 2 and 3 is 1.000, and it is also 1.000 between clusters 3 and 4, between clusters 5 and 6, and between clusters 6 and 7</w:t>
      </w:r>
      <w:r w:rsidR="00B1314B">
        <w:t>.</w:t>
      </w:r>
      <w:r>
        <w:t xml:space="preserve"> This indicate that the wide sense stationary (WSS) assumption does not hold in the frequency/delay domain between those clusters. Such channel characteristic can be observed during channel measurement in the in-field by using the sounding signal with very wide bandwidth (200MHz in FR1, 500MHz in FR2). The reason can be that the signal pulse length or signal wavelength become comparable to the size of the objects.</w:t>
      </w:r>
      <w:r w:rsidR="004C6B47">
        <w:t xml:space="preserve"> The </w:t>
      </w:r>
      <w:r w:rsidR="001E5AC8">
        <w:t xml:space="preserve">slightly change </w:t>
      </w:r>
      <w:r w:rsidR="0092766F">
        <w:t>o</w:t>
      </w:r>
      <w:r w:rsidR="001E5AC8">
        <w:t xml:space="preserve">f the frequency cause </w:t>
      </w:r>
      <w:r w:rsidR="00EF7C42">
        <w:t xml:space="preserve">big impact </w:t>
      </w:r>
      <w:r w:rsidR="000169DC">
        <w:t>on</w:t>
      </w:r>
      <w:r w:rsidR="00EF7C42">
        <w:t xml:space="preserve"> the </w:t>
      </w:r>
      <w:r w:rsidR="00224022">
        <w:t>reflection</w:t>
      </w:r>
      <w:r w:rsidR="00A92DFE">
        <w:t>s</w:t>
      </w:r>
      <w:r w:rsidR="00224022">
        <w:t xml:space="preserve"> and </w:t>
      </w:r>
      <w:r w:rsidR="00D17655">
        <w:t xml:space="preserve">the </w:t>
      </w:r>
      <w:r w:rsidR="00224022">
        <w:t>diffusion</w:t>
      </w:r>
      <w:r w:rsidR="00A92DFE">
        <w:t>s</w:t>
      </w:r>
      <w:r w:rsidR="00224022">
        <w:t xml:space="preserve"> from the objects.</w:t>
      </w:r>
      <w:r w:rsidR="00EF7C42">
        <w:t xml:space="preserve"> </w:t>
      </w:r>
    </w:p>
    <w:p w14:paraId="1488BB4C" w14:textId="77777777" w:rsidR="0069321C" w:rsidRDefault="001C5981" w:rsidP="0069321C">
      <w:pPr>
        <w:keepNext/>
        <w:jc w:val="center"/>
      </w:pPr>
      <w:r>
        <w:rPr>
          <w:noProof/>
        </w:rPr>
        <w:drawing>
          <wp:inline distT="0" distB="0" distL="0" distR="0" wp14:anchorId="49E1BEC6" wp14:editId="3AEAA8A5">
            <wp:extent cx="4343400" cy="2320394"/>
            <wp:effectExtent l="0" t="0" r="0" b="3810"/>
            <wp:docPr id="1713554480" name="Picture 1" descr="A diagram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3554480" name="Picture 1" descr="A diagram of different colors&#10;&#10;AI-generated content may be incorrect."/>
                    <pic:cNvPicPr/>
                  </pic:nvPicPr>
                  <pic:blipFill>
                    <a:blip r:embed="rId17"/>
                    <a:stretch>
                      <a:fillRect/>
                    </a:stretch>
                  </pic:blipFill>
                  <pic:spPr>
                    <a:xfrm>
                      <a:off x="0" y="0"/>
                      <a:ext cx="4349205" cy="2323495"/>
                    </a:xfrm>
                    <a:prstGeom prst="rect">
                      <a:avLst/>
                    </a:prstGeom>
                  </pic:spPr>
                </pic:pic>
              </a:graphicData>
            </a:graphic>
          </wp:inline>
        </w:drawing>
      </w:r>
    </w:p>
    <w:p w14:paraId="4C9132B8" w14:textId="4434706C" w:rsidR="001C5981" w:rsidRPr="004A5461" w:rsidRDefault="0069321C" w:rsidP="0069321C">
      <w:pPr>
        <w:pStyle w:val="Caption"/>
        <w:rPr>
          <w:i w:val="0"/>
        </w:rPr>
      </w:pPr>
      <w:r w:rsidRPr="004A5461">
        <w:rPr>
          <w:i w:val="0"/>
        </w:rPr>
        <w:t xml:space="preserve">Figure </w:t>
      </w:r>
      <w:r w:rsidRPr="004A5461">
        <w:rPr>
          <w:i w:val="0"/>
        </w:rPr>
        <w:fldChar w:fldCharType="begin"/>
      </w:r>
      <w:r w:rsidRPr="004A5461">
        <w:rPr>
          <w:i w:val="0"/>
        </w:rPr>
        <w:instrText xml:space="preserve"> SEQ Figure \* ARABIC </w:instrText>
      </w:r>
      <w:r w:rsidRPr="004A5461">
        <w:rPr>
          <w:i w:val="0"/>
        </w:rPr>
        <w:fldChar w:fldCharType="separate"/>
      </w:r>
      <w:r w:rsidR="003878AE">
        <w:rPr>
          <w:i w:val="0"/>
          <w:noProof/>
        </w:rPr>
        <w:t>2</w:t>
      </w:r>
      <w:r w:rsidRPr="004A5461">
        <w:rPr>
          <w:i w:val="0"/>
        </w:rPr>
        <w:fldChar w:fldCharType="end"/>
      </w:r>
      <w:r w:rsidR="004A5461" w:rsidRPr="004A5461">
        <w:rPr>
          <w:i w:val="0"/>
          <w:iCs w:val="0"/>
        </w:rPr>
        <w:t>.</w:t>
      </w:r>
      <w:r w:rsidRPr="004A5461">
        <w:rPr>
          <w:i w:val="0"/>
        </w:rPr>
        <w:t xml:space="preserve"> based on</w:t>
      </w:r>
      <w:r w:rsidR="005A0DA3">
        <w:rPr>
          <w:i w:val="0"/>
        </w:rPr>
        <w:t xml:space="preserve"> </w:t>
      </w:r>
      <w:r w:rsidR="006E5603">
        <w:rPr>
          <w:i w:val="0"/>
        </w:rPr>
        <w:fldChar w:fldCharType="begin"/>
      </w:r>
      <w:r w:rsidR="006E5603">
        <w:rPr>
          <w:i w:val="0"/>
        </w:rPr>
        <w:instrText xml:space="preserve"> REF _Ref206076396 \r \h </w:instrText>
      </w:r>
      <w:r w:rsidR="006E5603">
        <w:rPr>
          <w:i w:val="0"/>
        </w:rPr>
      </w:r>
      <w:r w:rsidR="006E5603">
        <w:rPr>
          <w:i w:val="0"/>
        </w:rPr>
        <w:fldChar w:fldCharType="separate"/>
      </w:r>
      <w:r w:rsidR="003878AE">
        <w:rPr>
          <w:i w:val="0"/>
        </w:rPr>
        <w:t>[8]</w:t>
      </w:r>
      <w:r w:rsidR="006E5603">
        <w:rPr>
          <w:i w:val="0"/>
        </w:rPr>
        <w:fldChar w:fldCharType="end"/>
      </w:r>
      <w:r w:rsidR="006E5603">
        <w:rPr>
          <w:i w:val="0"/>
        </w:rPr>
        <w:t>.</w:t>
      </w:r>
    </w:p>
    <w:p w14:paraId="76D8FBB6" w14:textId="77777777" w:rsidR="0016161B" w:rsidRDefault="001C5981" w:rsidP="001C5981">
      <w:r>
        <w:t xml:space="preserve">However, in the simplified SU-MIMO channel models, the clusters sharing the same </w:t>
      </w:r>
      <w:proofErr w:type="spellStart"/>
      <w:r>
        <w:t>AoAs</w:t>
      </w:r>
      <w:proofErr w:type="spellEnd"/>
      <w:r>
        <w:t xml:space="preserve"> are removed. </w:t>
      </w:r>
      <w:r w:rsidR="00374476">
        <w:t xml:space="preserve">For the MU-MIMO use case, the bandwidth at gNB can be much larger than bandwidth of UE. From the gNB point of view, </w:t>
      </w:r>
      <w:r w:rsidR="00612277">
        <w:t xml:space="preserve">the modelling of the channel should </w:t>
      </w:r>
      <w:r w:rsidR="00954473">
        <w:t xml:space="preserve">consider </w:t>
      </w:r>
      <w:r w:rsidR="00166EE9">
        <w:t>using</w:t>
      </w:r>
      <w:r w:rsidR="00954473">
        <w:t xml:space="preserve"> a model support much larger bandwidth </w:t>
      </w:r>
      <w:r w:rsidR="00166EE9">
        <w:t>than</w:t>
      </w:r>
      <w:r w:rsidR="00954473">
        <w:t xml:space="preserve"> </w:t>
      </w:r>
      <w:r w:rsidR="002B7DED">
        <w:t xml:space="preserve">that of </w:t>
      </w:r>
      <w:r w:rsidR="00954473">
        <w:t>SU-MIMO case</w:t>
      </w:r>
      <w:r w:rsidR="00AC6623">
        <w:t>, and</w:t>
      </w:r>
      <w:r>
        <w:t xml:space="preserve"> the channel characteristic of non-WSS </w:t>
      </w:r>
      <w:r w:rsidR="005E601B">
        <w:t xml:space="preserve">may </w:t>
      </w:r>
      <w:r w:rsidR="00E570DB">
        <w:t>present</w:t>
      </w:r>
      <w:r>
        <w:t xml:space="preserve"> in the frequency/delay domain</w:t>
      </w:r>
      <w:r w:rsidR="00245D9E">
        <w:t xml:space="preserve">. </w:t>
      </w:r>
    </w:p>
    <w:p w14:paraId="58E08826" w14:textId="31DFD491" w:rsidR="007A3185" w:rsidRDefault="00245D9E" w:rsidP="001C5981">
      <w:r>
        <w:t>Therefore</w:t>
      </w:r>
      <w:r w:rsidR="001C5981">
        <w:t xml:space="preserve">, the CDL-A/B/C/D/E models in </w:t>
      </w:r>
      <w:r w:rsidR="00980BB8">
        <w:t>TR </w:t>
      </w:r>
      <w:r w:rsidR="001C5981">
        <w:t>38.901 are recommended</w:t>
      </w:r>
      <w:r>
        <w:t xml:space="preserve"> </w:t>
      </w:r>
      <w:r w:rsidR="002C7336">
        <w:t xml:space="preserve">for MU-MIMO use case </w:t>
      </w:r>
      <w:r>
        <w:t xml:space="preserve">instead of </w:t>
      </w:r>
      <w:r w:rsidR="00FF06E9">
        <w:t xml:space="preserve">RAN4#115 version of </w:t>
      </w:r>
      <w:r w:rsidR="00980BB8">
        <w:t>TR </w:t>
      </w:r>
      <w:r w:rsidR="00FF06E9">
        <w:t>38</w:t>
      </w:r>
      <w:r w:rsidR="005C4F2F">
        <w:t>.753 CDLC</w:t>
      </w:r>
      <w:r w:rsidR="001B1E49">
        <w:t xml:space="preserve"> channel models</w:t>
      </w:r>
      <w:r w:rsidR="005C4F2F">
        <w:t>.</w:t>
      </w:r>
    </w:p>
    <w:p w14:paraId="1527A15B" w14:textId="0ED54CA3" w:rsidR="002C256D" w:rsidRPr="000271CB" w:rsidRDefault="003D0972" w:rsidP="003D0972">
      <w:pPr>
        <w:pStyle w:val="RAN4observation0"/>
      </w:pPr>
      <w:bookmarkStart w:id="13" w:name="_Toc206171766"/>
      <w:r w:rsidRPr="000271CB">
        <w:t>R</w:t>
      </w:r>
      <w:r w:rsidR="00653B3E" w:rsidRPr="000271CB">
        <w:t xml:space="preserve">emoving the clusters with </w:t>
      </w:r>
      <w:r w:rsidR="00AC701A" w:rsidRPr="000271CB">
        <w:t>same angular information</w:t>
      </w:r>
      <w:r w:rsidR="00653B3E" w:rsidRPr="000271CB">
        <w:t xml:space="preserve"> from TR 38.901 CDL models </w:t>
      </w:r>
      <w:r w:rsidR="001C56CB">
        <w:t>may hurt</w:t>
      </w:r>
      <w:r w:rsidR="00B06AC1" w:rsidRPr="000271CB">
        <w:t xml:space="preserve"> the</w:t>
      </w:r>
      <w:r w:rsidR="00AC701A" w:rsidRPr="000271CB">
        <w:t xml:space="preserve"> </w:t>
      </w:r>
      <w:r w:rsidR="00FB29BB" w:rsidRPr="000271CB">
        <w:t xml:space="preserve">non-WSS </w:t>
      </w:r>
      <w:r w:rsidR="00AC701A" w:rsidRPr="000271CB">
        <w:t>channel</w:t>
      </w:r>
      <w:r w:rsidR="00361DBE" w:rsidRPr="000271CB">
        <w:t xml:space="preserve"> characteristic </w:t>
      </w:r>
      <w:r w:rsidR="00FB29BB" w:rsidRPr="000271CB">
        <w:t>in the frequency/delay domain</w:t>
      </w:r>
      <w:r w:rsidR="00DD0ED6" w:rsidRPr="000271CB">
        <w:t xml:space="preserve"> for wide system bandwidth use cases</w:t>
      </w:r>
      <w:r w:rsidR="00FB29BB" w:rsidRPr="000271CB">
        <w:t xml:space="preserve">. </w:t>
      </w:r>
      <w:r w:rsidR="0046455F">
        <w:t>A non-truncated</w:t>
      </w:r>
      <w:r w:rsidR="00467CE0" w:rsidRPr="000271CB">
        <w:t xml:space="preserve"> CDL model </w:t>
      </w:r>
      <w:r w:rsidR="0046455F">
        <w:t>may be</w:t>
      </w:r>
      <w:r w:rsidR="00467CE0" w:rsidRPr="000271CB">
        <w:t xml:space="preserve"> more suitable for </w:t>
      </w:r>
      <w:r w:rsidR="0046455F">
        <w:t xml:space="preserve">high bandwidth </w:t>
      </w:r>
      <w:r w:rsidR="00467CE0" w:rsidRPr="000271CB">
        <w:t>MU-MIMO scenarios.</w:t>
      </w:r>
      <w:bookmarkEnd w:id="13"/>
    </w:p>
    <w:p w14:paraId="310015BD" w14:textId="77777777" w:rsidR="00AA41D4" w:rsidRDefault="00AA41D4" w:rsidP="003B10A0"/>
    <w:bookmarkEnd w:id="3"/>
    <w:p w14:paraId="6BC346D4" w14:textId="77777777" w:rsidR="00637FBA" w:rsidRDefault="00637FBA" w:rsidP="00637FBA"/>
    <w:p w14:paraId="1F06F789" w14:textId="4CF114F8" w:rsidR="003C1977" w:rsidRDefault="0052664C" w:rsidP="003C1977">
      <w:pPr>
        <w:pStyle w:val="RAN4H1"/>
      </w:pPr>
      <w:bookmarkStart w:id="14" w:name="_Hlk206172237"/>
      <w:r w:rsidRPr="0052664C">
        <w:t>Comparison of methodologies</w:t>
      </w:r>
    </w:p>
    <w:bookmarkEnd w:id="14"/>
    <w:p w14:paraId="300B118F" w14:textId="3B9C265B" w:rsidR="003C1977" w:rsidRPr="006C1F9E" w:rsidRDefault="0052664C" w:rsidP="003C1977">
      <w:pPr>
        <w:pStyle w:val="RAN4H2"/>
      </w:pPr>
      <w:r w:rsidRPr="0052664C">
        <w:t>Performance Comparison</w:t>
      </w:r>
    </w:p>
    <w:p w14:paraId="2B3BC868" w14:textId="13DCC1FE" w:rsidR="00857E38" w:rsidRDefault="00B77689" w:rsidP="00637FBA">
      <w:r>
        <w:t xml:space="preserve">In the last </w:t>
      </w:r>
      <w:r w:rsidR="005F3028">
        <w:t xml:space="preserve">meeting no conclusion was </w:t>
      </w:r>
      <w:r w:rsidR="00D04E00">
        <w:t xml:space="preserve">reached concerning how </w:t>
      </w:r>
      <w:r w:rsidR="009777CD">
        <w:t>the performance comparison of methodologies shall be carried out.</w:t>
      </w:r>
      <w:r w:rsidR="001C1B88">
        <w:t xml:space="preserve"> Since this is the planned last meeting for the </w:t>
      </w:r>
      <w:proofErr w:type="spellStart"/>
      <w:r w:rsidR="001C1B88">
        <w:t>FS_NR_demod_SCM</w:t>
      </w:r>
      <w:proofErr w:type="spellEnd"/>
      <w:r w:rsidR="001C1B88">
        <w:t xml:space="preserve"> SI, we bring our analysis</w:t>
      </w:r>
      <w:r w:rsidR="00363445">
        <w:t xml:space="preserve"> in this section based on the previously described “expectation vs. observation” framework.</w:t>
      </w:r>
    </w:p>
    <w:p w14:paraId="4BB7ADE6" w14:textId="77777777" w:rsidR="00643579" w:rsidRDefault="00643579" w:rsidP="00637FBA"/>
    <w:p w14:paraId="3CFC85B8" w14:textId="6C1A47EF" w:rsidR="00643579" w:rsidRDefault="007A20F1" w:rsidP="007A20F1">
      <w:pPr>
        <w:pStyle w:val="RAN4H3"/>
      </w:pPr>
      <w:r w:rsidRPr="007A20F1">
        <w:t>Comparison method</w:t>
      </w:r>
    </w:p>
    <w:p w14:paraId="745AFC2E" w14:textId="77564964" w:rsidR="00857E38" w:rsidRDefault="00643579" w:rsidP="00637FBA">
      <w:r>
        <w:t>I</w:t>
      </w:r>
      <w:r w:rsidR="00DC32EC">
        <w:t xml:space="preserve">n case a shared performance comparison framework </w:t>
      </w:r>
      <w:proofErr w:type="gramStart"/>
      <w:r>
        <w:t>remains</w:t>
      </w:r>
      <w:proofErr w:type="gramEnd"/>
      <w:r>
        <w:t xml:space="preserve"> </w:t>
      </w:r>
      <w:r w:rsidR="00DC32EC">
        <w:t xml:space="preserve">a discussion point </w:t>
      </w:r>
      <w:r w:rsidR="00A77AFD">
        <w:t>during RAN4#116</w:t>
      </w:r>
      <w:r w:rsidR="00DC32EC">
        <w:t>, we re</w:t>
      </w:r>
      <w:r>
        <w:t>-</w:t>
      </w:r>
      <w:r w:rsidR="002F233D">
        <w:t>summarize</w:t>
      </w:r>
      <w:r>
        <w:t xml:space="preserve"> our preference </w:t>
      </w:r>
      <w:r w:rsidR="002F233D">
        <w:t>for a</w:t>
      </w:r>
      <w:r w:rsidR="007E17B8">
        <w:t>n</w:t>
      </w:r>
      <w:r w:rsidR="002F233D">
        <w:t xml:space="preserve"> </w:t>
      </w:r>
      <w:r w:rsidR="007E17B8">
        <w:t>“</w:t>
      </w:r>
      <w:r w:rsidR="002F233D">
        <w:t>expectation vs. observation” framework</w:t>
      </w:r>
      <w:r w:rsidR="007E17B8">
        <w:t xml:space="preserve"> here.</w:t>
      </w:r>
    </w:p>
    <w:p w14:paraId="703E5E1E" w14:textId="7EF2F91E" w:rsidR="006578C1" w:rsidRPr="006578C1" w:rsidRDefault="006578C1" w:rsidP="006578C1">
      <w:pPr>
        <w:pStyle w:val="RAN4proposal"/>
      </w:pPr>
      <w:bookmarkStart w:id="15" w:name="_Toc206171767"/>
      <w:r w:rsidRPr="006578C1">
        <w:t>To compare channel models, have each contributor set performance or channel property expectations for each comparison case. Then, each contributor compares their observations from simulations against their expectations, to subjectively decide whether channel models fit expectations. Context on importance of expectations for RAN4 minimum performance requirements is also given.</w:t>
      </w:r>
      <w:bookmarkEnd w:id="15"/>
    </w:p>
    <w:p w14:paraId="6E8A2C1A" w14:textId="44824814" w:rsidR="00857E38" w:rsidRDefault="000503E5" w:rsidP="00637FBA">
      <w:r>
        <w:t>F</w:t>
      </w:r>
      <w:r>
        <w:t>or</w:t>
      </w:r>
      <w:r w:rsidR="00DE3471">
        <w:t xml:space="preserve"> the same proposal in </w:t>
      </w:r>
      <w:r>
        <w:t>easier to read diagrams</w:t>
      </w:r>
      <w:r w:rsidR="00DE3471">
        <w:t xml:space="preserve">, please </w:t>
      </w:r>
      <w:r w:rsidR="00A77AFD">
        <w:t>refer to</w:t>
      </w:r>
      <w:r w:rsidR="00910C1A">
        <w:t> </w:t>
      </w:r>
      <w:r w:rsidR="00910C1A">
        <w:fldChar w:fldCharType="begin"/>
      </w:r>
      <w:r w:rsidR="00910C1A">
        <w:instrText xml:space="preserve"> REF _Ref206076335 \r \h </w:instrText>
      </w:r>
      <w:r w:rsidR="00910C1A">
        <w:fldChar w:fldCharType="separate"/>
      </w:r>
      <w:r w:rsidR="003878AE">
        <w:t>[7]</w:t>
      </w:r>
      <w:r w:rsidR="00910C1A">
        <w:fldChar w:fldCharType="end"/>
      </w:r>
      <w:r w:rsidR="00910C1A">
        <w:t xml:space="preserve"> </w:t>
      </w:r>
      <w:r w:rsidR="004361DC">
        <w:t>(section 4.4).</w:t>
      </w:r>
    </w:p>
    <w:p w14:paraId="5C98D55E" w14:textId="77777777" w:rsidR="006578C1" w:rsidRDefault="006578C1" w:rsidP="00637FBA"/>
    <w:p w14:paraId="6C47B6F2" w14:textId="31C23300" w:rsidR="006578C1" w:rsidRDefault="00BF6DAB" w:rsidP="00940183">
      <w:pPr>
        <w:pStyle w:val="RAN4H3"/>
      </w:pPr>
      <w:r>
        <w:t>SU 2CW MIMO PDSCH</w:t>
      </w:r>
    </w:p>
    <w:p w14:paraId="5A95B794" w14:textId="0C894C66" w:rsidR="00361C1D" w:rsidRDefault="00361C1D" w:rsidP="00637FBA">
      <w:r>
        <w:t>Configuration:</w:t>
      </w:r>
      <w:r w:rsidR="00652336">
        <w:t xml:space="preserve"> </w:t>
      </w:r>
      <w:r w:rsidR="00197233">
        <w:t xml:space="preserve">TPUT curves for </w:t>
      </w:r>
      <w:r w:rsidR="00652336">
        <w:t>SU 8T8R</w:t>
      </w:r>
      <w:r w:rsidR="00197233">
        <w:t xml:space="preserve"> </w:t>
      </w:r>
      <w:r w:rsidR="00652336">
        <w:t>8layer</w:t>
      </w:r>
      <w:r w:rsidR="00197233">
        <w:t>s</w:t>
      </w:r>
      <w:r w:rsidR="00652336">
        <w:t xml:space="preserve"> (2CW</w:t>
      </w:r>
      <w:r w:rsidR="00197233">
        <w:t>s</w:t>
      </w:r>
      <w:r w:rsidR="00652336">
        <w:t>) at low speed.</w:t>
      </w:r>
      <w:r w:rsidR="00AF6C7E">
        <w:t xml:space="preserve"> CDLC uses 365n</w:t>
      </w:r>
      <w:r w:rsidR="00870922">
        <w:t>s</w:t>
      </w:r>
      <w:r w:rsidR="00AF6C7E">
        <w:t xml:space="preserve"> DS, while TDL uses 300</w:t>
      </w:r>
      <w:r w:rsidR="00870922">
        <w:t>ns</w:t>
      </w:r>
      <w:r w:rsidR="00AF6C7E">
        <w:t>.</w:t>
      </w:r>
    </w:p>
    <w:p w14:paraId="12625BE6" w14:textId="0ED220F0" w:rsidR="00361C1D" w:rsidRDefault="00175B7F" w:rsidP="00637FBA">
      <w:r>
        <w:t>E</w:t>
      </w:r>
      <w:r w:rsidR="00361C1D">
        <w:t>xpectation:</w:t>
      </w:r>
      <w:r w:rsidR="00361C1D">
        <w:br/>
      </w:r>
      <w:r w:rsidR="00630FA1">
        <w:t xml:space="preserve">In deployment and </w:t>
      </w:r>
      <w:r w:rsidR="00361C1D">
        <w:t>channel model</w:t>
      </w:r>
      <w:r w:rsidR="00630FA1">
        <w:t>s following</w:t>
      </w:r>
      <w:r w:rsidR="00361C1D">
        <w:t xml:space="preserve"> </w:t>
      </w:r>
      <w:r w:rsidR="00630FA1">
        <w:t xml:space="preserve">typical MIMO spatial effects, </w:t>
      </w:r>
      <w:r w:rsidR="008D47DA">
        <w:t xml:space="preserve">the two codewords are </w:t>
      </w:r>
      <w:r w:rsidR="00B91640">
        <w:t>expected</w:t>
      </w:r>
      <w:r w:rsidR="008D47DA">
        <w:t xml:space="preserve"> to perform differently, depending on how the chosen precoder allocates layers to spatial </w:t>
      </w:r>
      <w:r w:rsidR="00B91640">
        <w:t>dimensions</w:t>
      </w:r>
      <w:r w:rsidR="005D2EE7">
        <w:t xml:space="preserve"> and hence from which directions/spatial dimension the signal is received</w:t>
      </w:r>
      <w:r w:rsidR="00B91640">
        <w:t xml:space="preserve">. </w:t>
      </w:r>
      <w:r w:rsidR="005D2EE7">
        <w:tab/>
      </w:r>
      <w:r w:rsidR="005D2EE7">
        <w:br/>
      </w:r>
      <w:r w:rsidR="00B91640">
        <w:t xml:space="preserve">This is also expected for random T1 </w:t>
      </w:r>
      <w:r w:rsidR="007B0277">
        <w:t>precoding</w:t>
      </w:r>
      <w:r w:rsidR="00B91640">
        <w:t>, where each CW has a</w:t>
      </w:r>
      <w:r w:rsidR="007B0277">
        <w:t>n overlapping, but not equal, pool of precoders to be randomly drawn from.</w:t>
      </w:r>
    </w:p>
    <w:p w14:paraId="38BC8FC8" w14:textId="001EB272" w:rsidR="00361C1D" w:rsidRDefault="00A31D74" w:rsidP="00637FBA">
      <w:r>
        <w:t>Comparison</w:t>
      </w:r>
      <w:r w:rsidR="00582365">
        <w:t>:</w:t>
      </w:r>
    </w:p>
    <w:tbl>
      <w:tblPr>
        <w:tblStyle w:val="TableGrid"/>
        <w:tblW w:w="4716" w:type="pct"/>
        <w:jc w:val="center"/>
        <w:tblLook w:val="04A0" w:firstRow="1" w:lastRow="0" w:firstColumn="1" w:lastColumn="0" w:noHBand="0" w:noVBand="1"/>
      </w:tblPr>
      <w:tblGrid>
        <w:gridCol w:w="9071"/>
      </w:tblGrid>
      <w:tr w:rsidR="000A609F" w:rsidRPr="00841C09" w14:paraId="7304ED71" w14:textId="77777777" w:rsidTr="00FF7E55">
        <w:trPr>
          <w:jc w:val="center"/>
        </w:trPr>
        <w:tc>
          <w:tcPr>
            <w:tcW w:w="5000" w:type="pct"/>
          </w:tcPr>
          <w:p w14:paraId="37D49FD8" w14:textId="5D763430" w:rsidR="000A609F" w:rsidRPr="00AD638D" w:rsidRDefault="00FF7E55" w:rsidP="00B4268C">
            <w:pPr>
              <w:pStyle w:val="TAC"/>
            </w:pPr>
            <w:r w:rsidRPr="00FF7E55">
              <w:rPr>
                <w:noProof/>
              </w:rPr>
              <w:drawing>
                <wp:inline distT="0" distB="0" distL="0" distR="0" wp14:anchorId="1ABCF726" wp14:editId="762B4037">
                  <wp:extent cx="5580000" cy="2661614"/>
                  <wp:effectExtent l="0" t="0" r="1905" b="5715"/>
                  <wp:docPr id="15771218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121823" name=""/>
                          <pic:cNvPicPr/>
                        </pic:nvPicPr>
                        <pic:blipFill>
                          <a:blip r:embed="rId18"/>
                          <a:stretch>
                            <a:fillRect/>
                          </a:stretch>
                        </pic:blipFill>
                        <pic:spPr>
                          <a:xfrm>
                            <a:off x="0" y="0"/>
                            <a:ext cx="5580000" cy="2661614"/>
                          </a:xfrm>
                          <a:prstGeom prst="rect">
                            <a:avLst/>
                          </a:prstGeom>
                        </pic:spPr>
                      </pic:pic>
                    </a:graphicData>
                  </a:graphic>
                </wp:inline>
              </w:drawing>
            </w:r>
          </w:p>
        </w:tc>
      </w:tr>
    </w:tbl>
    <w:p w14:paraId="6D95C680" w14:textId="03B4CC44" w:rsidR="000A609F" w:rsidRDefault="000A609F" w:rsidP="000A609F">
      <w:pPr>
        <w:pStyle w:val="Caption"/>
        <w:keepLines/>
        <w:spacing w:before="120"/>
      </w:pPr>
      <w:r w:rsidRPr="00AD638D">
        <w:t xml:space="preserve">Figure </w:t>
      </w:r>
      <w:r w:rsidRPr="00AD638D">
        <w:fldChar w:fldCharType="begin"/>
      </w:r>
      <w:r w:rsidRPr="00AD638D">
        <w:instrText xml:space="preserve"> SEQ Figure \* ARABIC </w:instrText>
      </w:r>
      <w:r w:rsidRPr="00AD638D">
        <w:fldChar w:fldCharType="separate"/>
      </w:r>
      <w:r w:rsidR="003878AE">
        <w:rPr>
          <w:noProof/>
        </w:rPr>
        <w:t>3</w:t>
      </w:r>
      <w:r w:rsidRPr="00AD638D">
        <w:fldChar w:fldCharType="end"/>
      </w:r>
      <w:r w:rsidRPr="00AD638D">
        <w:t xml:space="preserve">: </w:t>
      </w:r>
      <w:r w:rsidR="00A31D74">
        <w:t>TPUT curves for SU 8T8R 8layers (2CWs) at low speed</w:t>
      </w:r>
      <w:r w:rsidRPr="00AD638D">
        <w:rPr>
          <w:lang w:eastAsia="zh-CN"/>
        </w:rPr>
        <w:t>.</w:t>
      </w:r>
    </w:p>
    <w:p w14:paraId="3973A326" w14:textId="0DBFC4DF" w:rsidR="00A31D74" w:rsidRDefault="00A31D74" w:rsidP="00637FBA">
      <w:r>
        <w:t>Observation</w:t>
      </w:r>
      <w:r w:rsidR="00582365">
        <w:t>s</w:t>
      </w:r>
      <w:r>
        <w:t>:</w:t>
      </w:r>
    </w:p>
    <w:p w14:paraId="6F8ACC37" w14:textId="3D78A5B5" w:rsidR="00582365" w:rsidRDefault="00582365" w:rsidP="00582365">
      <w:pPr>
        <w:pStyle w:val="ListParagraph"/>
        <w:numPr>
          <w:ilvl w:val="0"/>
          <w:numId w:val="38"/>
        </w:numPr>
      </w:pPr>
      <w:r>
        <w:t xml:space="preserve">TDL low: </w:t>
      </w:r>
      <w:r w:rsidR="00DC1D74">
        <w:t xml:space="preserve">Performance for both CWs is equal. </w:t>
      </w:r>
      <w:r w:rsidR="00A01C25">
        <w:t xml:space="preserve">This </w:t>
      </w:r>
      <w:r w:rsidR="00D01A5D">
        <w:t xml:space="preserve">is </w:t>
      </w:r>
      <w:r w:rsidR="00A01C25">
        <w:t>attributed to</w:t>
      </w:r>
      <w:r w:rsidR="00661998">
        <w:t xml:space="preserve"> </w:t>
      </w:r>
      <w:proofErr w:type="spellStart"/>
      <w:r w:rsidR="009C5C66">
        <w:t>DoA</w:t>
      </w:r>
      <w:r w:rsidR="00A01C25">
        <w:t>s</w:t>
      </w:r>
      <w:proofErr w:type="spellEnd"/>
      <w:r w:rsidR="0000009C">
        <w:t xml:space="preserve"> not</w:t>
      </w:r>
      <w:r w:rsidR="0041692E">
        <w:t xml:space="preserve"> </w:t>
      </w:r>
      <w:r w:rsidR="00A01C25">
        <w:t>mattering</w:t>
      </w:r>
      <w:r w:rsidR="0041692E">
        <w:t xml:space="preserve"> for receive </w:t>
      </w:r>
      <w:r w:rsidR="009C5C66">
        <w:t xml:space="preserve">performance </w:t>
      </w:r>
      <w:r w:rsidR="0041692E">
        <w:t>in TDL low</w:t>
      </w:r>
      <w:r w:rsidR="00870922">
        <w:t>.</w:t>
      </w:r>
    </w:p>
    <w:p w14:paraId="32294552" w14:textId="172C2281" w:rsidR="00870922" w:rsidRDefault="00870922" w:rsidP="00582365">
      <w:pPr>
        <w:pStyle w:val="ListParagraph"/>
        <w:numPr>
          <w:ilvl w:val="0"/>
          <w:numId w:val="38"/>
        </w:numPr>
      </w:pPr>
      <w:r>
        <w:t xml:space="preserve">TDL </w:t>
      </w:r>
      <w:proofErr w:type="spellStart"/>
      <w:r>
        <w:t>nonLow</w:t>
      </w:r>
      <w:proofErr w:type="spellEnd"/>
      <w:r>
        <w:t xml:space="preserve">: </w:t>
      </w:r>
      <w:r w:rsidR="00A01C25">
        <w:t xml:space="preserve">No </w:t>
      </w:r>
      <w:r w:rsidR="00D01A5D">
        <w:t xml:space="preserve">TPUT is achieved. This is attributed to </w:t>
      </w:r>
      <w:r w:rsidR="00A30673">
        <w:t xml:space="preserve">the </w:t>
      </w:r>
      <w:r w:rsidR="009B43E7">
        <w:t>adhoc</w:t>
      </w:r>
      <w:r w:rsidR="00A30673">
        <w:t xml:space="preserve"> spatial correlation matrix forcing the channel to become rank </w:t>
      </w:r>
      <w:r w:rsidR="009B43E7">
        <w:t>deficient</w:t>
      </w:r>
      <w:r w:rsidR="00A30673">
        <w:t xml:space="preserve">/extremely ill </w:t>
      </w:r>
      <w:r w:rsidR="009B43E7">
        <w:t xml:space="preserve">conditioned. If SNR was extended or </w:t>
      </w:r>
      <w:r w:rsidR="00F95805">
        <w:t>more realistic correlation was used</w:t>
      </w:r>
      <w:r w:rsidR="009B43E7">
        <w:t xml:space="preserve">, </w:t>
      </w:r>
      <w:r w:rsidR="00F95805">
        <w:t>random precoding would result in equal CW performance, while fixed PMI would show expected performance gap.</w:t>
      </w:r>
    </w:p>
    <w:p w14:paraId="5E67F5D9" w14:textId="2541A2F5" w:rsidR="00F95805" w:rsidRDefault="00F95805" w:rsidP="00582365">
      <w:pPr>
        <w:pStyle w:val="ListParagraph"/>
        <w:numPr>
          <w:ilvl w:val="0"/>
          <w:numId w:val="38"/>
        </w:numPr>
      </w:pPr>
      <w:r>
        <w:t xml:space="preserve">CDL: </w:t>
      </w:r>
      <w:r w:rsidR="00ED78CE">
        <w:t>Performance gap between both CWs</w:t>
      </w:r>
      <w:r w:rsidR="00381C70">
        <w:t>; magnitude depending</w:t>
      </w:r>
      <w:r w:rsidR="00ED78CE">
        <w:t xml:space="preserve"> on chosen precoder. SNR level </w:t>
      </w:r>
      <w:r w:rsidR="00381C70">
        <w:t>in reasonable range.</w:t>
      </w:r>
    </w:p>
    <w:p w14:paraId="537EF001" w14:textId="77777777" w:rsidR="00BF6DAB" w:rsidRDefault="00BF6DAB" w:rsidP="00637FBA"/>
    <w:p w14:paraId="5CE322A9" w14:textId="5AFAA337" w:rsidR="00FC4A02" w:rsidRDefault="00FC4A02" w:rsidP="00FC4A02">
      <w:pPr>
        <w:pStyle w:val="RAN4H3"/>
      </w:pPr>
      <w:r>
        <w:t>SU 1CW MIMO PDSCH</w:t>
      </w:r>
    </w:p>
    <w:p w14:paraId="2666DE16" w14:textId="5A6022FF" w:rsidR="00FC4A02" w:rsidRDefault="00FC4A02" w:rsidP="00637FBA">
      <w:r w:rsidRPr="00FC4A02">
        <w:t xml:space="preserve">Configuration: TPUT curves for SU </w:t>
      </w:r>
      <w:r>
        <w:t>4</w:t>
      </w:r>
      <w:r w:rsidRPr="00FC4A02">
        <w:t>T</w:t>
      </w:r>
      <w:r>
        <w:t>4</w:t>
      </w:r>
      <w:r w:rsidRPr="00FC4A02">
        <w:t xml:space="preserve">R </w:t>
      </w:r>
      <w:r>
        <w:t>4</w:t>
      </w:r>
      <w:r w:rsidRPr="00FC4A02">
        <w:t>layers (</w:t>
      </w:r>
      <w:r>
        <w:t>1</w:t>
      </w:r>
      <w:r w:rsidRPr="00FC4A02">
        <w:t>CW) at low speed. CDLC uses 365ns DS, while TDL uses 300ns.</w:t>
      </w:r>
    </w:p>
    <w:p w14:paraId="0CA624EC" w14:textId="1B9D1DC2" w:rsidR="00FC4A02" w:rsidRDefault="00B90669" w:rsidP="00637FBA">
      <w:r>
        <w:t xml:space="preserve">Expectation: </w:t>
      </w:r>
      <w:r w:rsidR="00816D26">
        <w:t>PMI choice/receive DoA dependent TPUT performance</w:t>
      </w:r>
      <w:r w:rsidR="00620E37">
        <w:t xml:space="preserve"> at reasonable SNR levels and </w:t>
      </w:r>
      <w:r w:rsidR="00CE66F4">
        <w:t>reasonable channel condition.</w:t>
      </w:r>
    </w:p>
    <w:p w14:paraId="46087828" w14:textId="77777777" w:rsidR="0045756A" w:rsidRDefault="0045756A" w:rsidP="0045756A">
      <w:r>
        <w:t>Comparison:</w:t>
      </w:r>
    </w:p>
    <w:tbl>
      <w:tblPr>
        <w:tblStyle w:val="TableGrid"/>
        <w:tblW w:w="4716" w:type="pct"/>
        <w:jc w:val="center"/>
        <w:tblLook w:val="04A0" w:firstRow="1" w:lastRow="0" w:firstColumn="1" w:lastColumn="0" w:noHBand="0" w:noVBand="1"/>
      </w:tblPr>
      <w:tblGrid>
        <w:gridCol w:w="9071"/>
      </w:tblGrid>
      <w:tr w:rsidR="0045756A" w:rsidRPr="00841C09" w14:paraId="04F39F26" w14:textId="77777777" w:rsidTr="00B4268C">
        <w:trPr>
          <w:jc w:val="center"/>
        </w:trPr>
        <w:tc>
          <w:tcPr>
            <w:tcW w:w="5000" w:type="pct"/>
          </w:tcPr>
          <w:p w14:paraId="4DF6825A" w14:textId="77777777" w:rsidR="0045756A" w:rsidRPr="00AD638D" w:rsidRDefault="0045756A" w:rsidP="00B4268C">
            <w:pPr>
              <w:pStyle w:val="TAC"/>
            </w:pPr>
            <w:r w:rsidRPr="00FF7E55">
              <w:rPr>
                <w:noProof/>
              </w:rPr>
              <w:drawing>
                <wp:inline distT="0" distB="0" distL="0" distR="0" wp14:anchorId="0D9FD61F" wp14:editId="317110FE">
                  <wp:extent cx="5580000" cy="2674805"/>
                  <wp:effectExtent l="0" t="0" r="1905" b="0"/>
                  <wp:docPr id="11076681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7668179" name="Picture 1"/>
                          <pic:cNvPicPr/>
                        </pic:nvPicPr>
                        <pic:blipFill rotWithShape="1">
                          <a:blip r:embed="rId19">
                            <a:extLst>
                              <a:ext uri="{96DAC541-7B7A-43D3-8B79-37D633B846F1}">
                                <asvg:svgBlip xmlns:asvg="http://schemas.microsoft.com/office/drawing/2016/SVG/main" r:embed="rId20"/>
                              </a:ext>
                            </a:extLst>
                          </a:blip>
                          <a:srcRect l="2568" t="2736" r="2009" b="8622"/>
                          <a:stretch>
                            <a:fillRect/>
                          </a:stretch>
                        </pic:blipFill>
                        <pic:spPr bwMode="auto">
                          <a:xfrm>
                            <a:off x="0" y="0"/>
                            <a:ext cx="5580000" cy="2674805"/>
                          </a:xfrm>
                          <a:prstGeom prst="rect">
                            <a:avLst/>
                          </a:prstGeom>
                          <a:ln>
                            <a:noFill/>
                          </a:ln>
                          <a:extLst>
                            <a:ext uri="{53640926-AAD7-44D8-BBD7-CCE9431645EC}">
                              <a14:shadowObscured xmlns:a14="http://schemas.microsoft.com/office/drawing/2010/main"/>
                            </a:ext>
                          </a:extLst>
                        </pic:spPr>
                      </pic:pic>
                    </a:graphicData>
                  </a:graphic>
                </wp:inline>
              </w:drawing>
            </w:r>
          </w:p>
        </w:tc>
      </w:tr>
    </w:tbl>
    <w:p w14:paraId="112D303A" w14:textId="77CDEFC2" w:rsidR="0045756A" w:rsidRDefault="0045756A" w:rsidP="0045756A">
      <w:pPr>
        <w:pStyle w:val="Caption"/>
        <w:keepLines/>
        <w:spacing w:before="120"/>
      </w:pPr>
      <w:r w:rsidRPr="00AD638D">
        <w:t xml:space="preserve">Figure </w:t>
      </w:r>
      <w:r w:rsidRPr="00AD638D">
        <w:fldChar w:fldCharType="begin"/>
      </w:r>
      <w:r w:rsidRPr="00AD638D">
        <w:instrText xml:space="preserve"> SEQ Figure \* ARABIC </w:instrText>
      </w:r>
      <w:r w:rsidRPr="00AD638D">
        <w:fldChar w:fldCharType="separate"/>
      </w:r>
      <w:r w:rsidR="003878AE">
        <w:rPr>
          <w:noProof/>
        </w:rPr>
        <w:t>4</w:t>
      </w:r>
      <w:r w:rsidRPr="00AD638D">
        <w:fldChar w:fldCharType="end"/>
      </w:r>
      <w:r w:rsidRPr="00AD638D">
        <w:t xml:space="preserve">: </w:t>
      </w:r>
      <w:r>
        <w:t xml:space="preserve">TPUT curves for SU </w:t>
      </w:r>
      <w:r w:rsidR="00CC7604">
        <w:t>4</w:t>
      </w:r>
      <w:r>
        <w:t>T</w:t>
      </w:r>
      <w:r w:rsidR="00CC7604">
        <w:t>4</w:t>
      </w:r>
      <w:r>
        <w:t xml:space="preserve">R </w:t>
      </w:r>
      <w:r w:rsidR="00CC7604">
        <w:t>4</w:t>
      </w:r>
      <w:r>
        <w:t>layers (</w:t>
      </w:r>
      <w:r w:rsidR="00CC7604">
        <w:t>1</w:t>
      </w:r>
      <w:r>
        <w:t>CW) at low speed</w:t>
      </w:r>
      <w:r w:rsidRPr="00AD638D">
        <w:rPr>
          <w:lang w:eastAsia="zh-CN"/>
        </w:rPr>
        <w:t>.</w:t>
      </w:r>
    </w:p>
    <w:p w14:paraId="43A440BC" w14:textId="77777777" w:rsidR="00CE66F4" w:rsidRDefault="00CE66F4" w:rsidP="00CE66F4">
      <w:r>
        <w:t>Observations:</w:t>
      </w:r>
    </w:p>
    <w:p w14:paraId="7B9FAE0F" w14:textId="78D3D9EE" w:rsidR="0000009C" w:rsidRDefault="00CE66F4" w:rsidP="0000009C">
      <w:pPr>
        <w:pStyle w:val="ListParagraph"/>
        <w:numPr>
          <w:ilvl w:val="0"/>
          <w:numId w:val="38"/>
        </w:numPr>
      </w:pPr>
      <w:r>
        <w:t>TDL low: Perfectly conditioned channel.</w:t>
      </w:r>
      <w:r w:rsidR="00741731">
        <w:t xml:space="preserve"> Reasonable SNR range.</w:t>
      </w:r>
    </w:p>
    <w:p w14:paraId="2C86FBBF" w14:textId="3E7EB9BD" w:rsidR="00CE66F4" w:rsidRDefault="00CE66F4" w:rsidP="0000009C">
      <w:pPr>
        <w:pStyle w:val="ListParagraph"/>
        <w:numPr>
          <w:ilvl w:val="0"/>
          <w:numId w:val="38"/>
        </w:numPr>
      </w:pPr>
      <w:r>
        <w:t xml:space="preserve">TDL </w:t>
      </w:r>
      <w:proofErr w:type="spellStart"/>
      <w:r>
        <w:t>nonLow</w:t>
      </w:r>
      <w:proofErr w:type="spellEnd"/>
      <w:r>
        <w:t xml:space="preserve">: </w:t>
      </w:r>
      <w:r w:rsidR="004C137A">
        <w:t>TPUT limited to 50% due to ill conditioned channel</w:t>
      </w:r>
      <w:r>
        <w:t>.</w:t>
      </w:r>
      <w:r w:rsidR="004C137A">
        <w:t xml:space="preserve"> Unreasonable SNR range.</w:t>
      </w:r>
    </w:p>
    <w:p w14:paraId="5174902C" w14:textId="50867A24" w:rsidR="00CE66F4" w:rsidRDefault="00CE66F4" w:rsidP="00CE66F4">
      <w:pPr>
        <w:pStyle w:val="ListParagraph"/>
        <w:numPr>
          <w:ilvl w:val="0"/>
          <w:numId w:val="38"/>
        </w:numPr>
      </w:pPr>
      <w:r>
        <w:t xml:space="preserve">CDL: Performance </w:t>
      </w:r>
      <w:r w:rsidR="004C137A">
        <w:t xml:space="preserve">depending on </w:t>
      </w:r>
      <w:r w:rsidR="00785055">
        <w:t>PMI/DoA. Reasonable SNR range. R</w:t>
      </w:r>
      <w:r w:rsidR="005E3D2B">
        <w:t>easonable channel condition.</w:t>
      </w:r>
    </w:p>
    <w:p w14:paraId="29F5A825" w14:textId="77777777" w:rsidR="00FC4A02" w:rsidRDefault="00FC4A02" w:rsidP="00637FBA"/>
    <w:p w14:paraId="0955E075" w14:textId="00849C11" w:rsidR="00BF6DAB" w:rsidRDefault="00BF6DAB" w:rsidP="00BF6DAB">
      <w:pPr>
        <w:pStyle w:val="RAN4H3"/>
      </w:pPr>
      <w:r>
        <w:t xml:space="preserve">SU </w:t>
      </w:r>
      <w:r w:rsidR="00AE13A5">
        <w:t>PMI 4 layer</w:t>
      </w:r>
    </w:p>
    <w:p w14:paraId="5CBE118E" w14:textId="6022E419" w:rsidR="005E3D2B" w:rsidRDefault="005E3D2B" w:rsidP="005E3D2B">
      <w:r>
        <w:t xml:space="preserve">Configuration: Follow PMI </w:t>
      </w:r>
      <w:r w:rsidR="004813A6">
        <w:t>conditioned</w:t>
      </w:r>
      <w:r>
        <w:t xml:space="preserve"> TPUT curves for SU 8T4R 4layers (1CW) at low speed. CDLC uses 365ns DS, while TDL uses 300ns.</w:t>
      </w:r>
      <w:r w:rsidR="004C00B2">
        <w:t xml:space="preserve"> </w:t>
      </w:r>
      <w:proofErr w:type="spellStart"/>
      <w:r w:rsidR="004C00B2">
        <w:t>eTypeII</w:t>
      </w:r>
      <w:proofErr w:type="spellEnd"/>
      <w:r w:rsidR="004C00B2">
        <w:t xml:space="preserve"> and </w:t>
      </w:r>
      <w:proofErr w:type="spellStart"/>
      <w:r w:rsidR="004C00B2">
        <w:t>typeI</w:t>
      </w:r>
      <w:proofErr w:type="spellEnd"/>
      <w:r w:rsidR="004C00B2">
        <w:t xml:space="preserve"> precoding.</w:t>
      </w:r>
    </w:p>
    <w:p w14:paraId="02B45AA4" w14:textId="5EAC848B" w:rsidR="005E3D2B" w:rsidRPr="00D83D21" w:rsidRDefault="005E3D2B" w:rsidP="00034C6C">
      <w:r w:rsidRPr="00D83D21">
        <w:t xml:space="preserve">Expectation: </w:t>
      </w:r>
      <w:r w:rsidR="00EF2CFF" w:rsidRPr="00D83D21">
        <w:t xml:space="preserve">Reliable </w:t>
      </w:r>
      <w:r w:rsidR="004B1FD4" w:rsidRPr="00D83D21">
        <w:t xml:space="preserve">performance scaling </w:t>
      </w:r>
      <w:r w:rsidR="00034C6C" w:rsidRPr="00D83D21">
        <w:t xml:space="preserve">between </w:t>
      </w:r>
      <w:proofErr w:type="spellStart"/>
      <w:r w:rsidR="00B82019" w:rsidRPr="00D83D21">
        <w:t>eTypeII</w:t>
      </w:r>
      <w:proofErr w:type="spellEnd"/>
      <w:r w:rsidR="00B82019" w:rsidRPr="00D83D21">
        <w:t xml:space="preserve"> </w:t>
      </w:r>
      <w:r w:rsidR="00034C6C" w:rsidRPr="00D83D21">
        <w:t>and</w:t>
      </w:r>
      <w:r w:rsidR="00B82019" w:rsidRPr="00D83D21">
        <w:t xml:space="preserve"> </w:t>
      </w:r>
      <w:proofErr w:type="spellStart"/>
      <w:r w:rsidR="00B82019" w:rsidRPr="00D83D21">
        <w:t>typeI</w:t>
      </w:r>
      <w:proofErr w:type="spellEnd"/>
      <w:r w:rsidR="00B82019" w:rsidRPr="00D83D21">
        <w:t xml:space="preserve"> gains </w:t>
      </w:r>
      <w:r w:rsidR="009E7B89" w:rsidRPr="00D83D21">
        <w:t xml:space="preserve">that </w:t>
      </w:r>
      <w:r w:rsidR="00177CEA" w:rsidRPr="00D83D21">
        <w:t>change consistently</w:t>
      </w:r>
      <w:r w:rsidR="00864152" w:rsidRPr="00D83D21">
        <w:t xml:space="preserve"> and explainable</w:t>
      </w:r>
      <w:r w:rsidR="00177CEA" w:rsidRPr="00D83D21">
        <w:t xml:space="preserve"> with </w:t>
      </w:r>
      <w:r w:rsidR="00864152" w:rsidRPr="00D83D21">
        <w:t>channel configurations</w:t>
      </w:r>
      <w:r w:rsidRPr="00D83D21">
        <w:t>.</w:t>
      </w:r>
    </w:p>
    <w:p w14:paraId="348DD6B5" w14:textId="5C060830" w:rsidR="00BF6DAB" w:rsidRDefault="005E3D2B" w:rsidP="005E3D2B">
      <w:r>
        <w:t>Comparison:</w:t>
      </w:r>
    </w:p>
    <w:tbl>
      <w:tblPr>
        <w:tblStyle w:val="TableGrid"/>
        <w:tblW w:w="4716" w:type="pct"/>
        <w:jc w:val="center"/>
        <w:tblLook w:val="04A0" w:firstRow="1" w:lastRow="0" w:firstColumn="1" w:lastColumn="0" w:noHBand="0" w:noVBand="1"/>
      </w:tblPr>
      <w:tblGrid>
        <w:gridCol w:w="9071"/>
      </w:tblGrid>
      <w:tr w:rsidR="00270488" w:rsidRPr="00841C09" w14:paraId="6918654B" w14:textId="77777777" w:rsidTr="00B4268C">
        <w:trPr>
          <w:jc w:val="center"/>
        </w:trPr>
        <w:tc>
          <w:tcPr>
            <w:tcW w:w="5000" w:type="pct"/>
          </w:tcPr>
          <w:p w14:paraId="1B5A0FAF" w14:textId="77777777" w:rsidR="00270488" w:rsidRPr="00AD638D" w:rsidRDefault="00270488" w:rsidP="00B4268C">
            <w:pPr>
              <w:pStyle w:val="TAC"/>
            </w:pPr>
            <w:r w:rsidRPr="00FF7E55">
              <w:rPr>
                <w:noProof/>
              </w:rPr>
              <w:drawing>
                <wp:inline distT="0" distB="0" distL="0" distR="0" wp14:anchorId="6AD5846D" wp14:editId="133668AD">
                  <wp:extent cx="5580000" cy="2490647"/>
                  <wp:effectExtent l="0" t="0" r="1905" b="5080"/>
                  <wp:docPr id="17979135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913515" name="Picture 1"/>
                          <pic:cNvPicPr/>
                        </pic:nvPicPr>
                        <pic:blipFill rotWithShape="1">
                          <a:blip r:embed="rId21">
                            <a:extLst>
                              <a:ext uri="{96DAC541-7B7A-43D3-8B79-37D633B846F1}">
                                <asvg:svgBlip xmlns:asvg="http://schemas.microsoft.com/office/drawing/2016/SVG/main" r:embed="rId22"/>
                              </a:ext>
                            </a:extLst>
                          </a:blip>
                          <a:srcRect l="2624" t="1837" r="1255" b="8228"/>
                          <a:stretch>
                            <a:fillRect/>
                          </a:stretch>
                        </pic:blipFill>
                        <pic:spPr bwMode="auto">
                          <a:xfrm>
                            <a:off x="0" y="0"/>
                            <a:ext cx="5580000" cy="2490647"/>
                          </a:xfrm>
                          <a:prstGeom prst="rect">
                            <a:avLst/>
                          </a:prstGeom>
                          <a:ln>
                            <a:noFill/>
                          </a:ln>
                          <a:extLst>
                            <a:ext uri="{53640926-AAD7-44D8-BBD7-CCE9431645EC}">
                              <a14:shadowObscured xmlns:a14="http://schemas.microsoft.com/office/drawing/2010/main"/>
                            </a:ext>
                          </a:extLst>
                        </pic:spPr>
                      </pic:pic>
                    </a:graphicData>
                  </a:graphic>
                </wp:inline>
              </w:drawing>
            </w:r>
          </w:p>
        </w:tc>
      </w:tr>
    </w:tbl>
    <w:p w14:paraId="67F2DB57" w14:textId="4CDF4B0A" w:rsidR="00270488" w:rsidRDefault="00270488" w:rsidP="00270488">
      <w:pPr>
        <w:pStyle w:val="Caption"/>
        <w:keepLines/>
        <w:spacing w:before="120"/>
      </w:pPr>
      <w:r w:rsidRPr="00AD638D">
        <w:t xml:space="preserve">Figure </w:t>
      </w:r>
      <w:r w:rsidRPr="00AD638D">
        <w:fldChar w:fldCharType="begin"/>
      </w:r>
      <w:r w:rsidRPr="00AD638D">
        <w:instrText xml:space="preserve"> SEQ Figure \* ARABIC </w:instrText>
      </w:r>
      <w:r w:rsidRPr="00AD638D">
        <w:fldChar w:fldCharType="separate"/>
      </w:r>
      <w:r w:rsidR="003878AE">
        <w:rPr>
          <w:noProof/>
        </w:rPr>
        <w:t>5</w:t>
      </w:r>
      <w:r w:rsidRPr="00AD638D">
        <w:fldChar w:fldCharType="end"/>
      </w:r>
      <w:r w:rsidRPr="00AD638D">
        <w:t xml:space="preserve">: </w:t>
      </w:r>
      <w:r w:rsidR="004813A6" w:rsidRPr="004813A6">
        <w:t>Follow PMI conditioned TPUT curves for SU 8T4R 4layers (1CW) at low speed</w:t>
      </w:r>
      <w:r w:rsidRPr="00AD638D">
        <w:rPr>
          <w:lang w:eastAsia="zh-CN"/>
        </w:rPr>
        <w:t>.</w:t>
      </w:r>
    </w:p>
    <w:p w14:paraId="73422F83" w14:textId="77777777" w:rsidR="006B573F" w:rsidRDefault="006B573F" w:rsidP="006B573F">
      <w:r>
        <w:t>Observations:</w:t>
      </w:r>
    </w:p>
    <w:p w14:paraId="4D25A6B5" w14:textId="18682911" w:rsidR="006B573F" w:rsidRDefault="006B573F" w:rsidP="006B573F">
      <w:pPr>
        <w:pStyle w:val="ListParagraph"/>
        <w:numPr>
          <w:ilvl w:val="0"/>
          <w:numId w:val="38"/>
        </w:numPr>
      </w:pPr>
      <w:r>
        <w:t>TDL low:</w:t>
      </w:r>
      <w:r w:rsidR="0031775A">
        <w:t xml:space="preserve"> </w:t>
      </w:r>
      <w:r w:rsidR="004E7247">
        <w:t>T1f&gt;eT2f</w:t>
      </w:r>
      <w:r w:rsidR="004E7247">
        <w:t xml:space="preserve">, and </w:t>
      </w:r>
      <w:r w:rsidR="00366AFF">
        <w:t>T1r&gt;eT2f</w:t>
      </w:r>
      <w:r w:rsidR="002F4A1E">
        <w:t>.</w:t>
      </w:r>
    </w:p>
    <w:p w14:paraId="7B24B479" w14:textId="68CB0256" w:rsidR="00C406D5" w:rsidRDefault="006B573F" w:rsidP="006B573F">
      <w:pPr>
        <w:pStyle w:val="ListParagraph"/>
        <w:numPr>
          <w:ilvl w:val="0"/>
          <w:numId w:val="38"/>
        </w:numPr>
      </w:pPr>
      <w:r>
        <w:t xml:space="preserve">TDL </w:t>
      </w:r>
      <w:proofErr w:type="spellStart"/>
      <w:r>
        <w:t>nonLow</w:t>
      </w:r>
      <w:proofErr w:type="spellEnd"/>
      <w:r>
        <w:t xml:space="preserve">: </w:t>
      </w:r>
      <w:r w:rsidR="00C406D5">
        <w:t>Random PMI same performance as follow PMI for XP med, different for med.</w:t>
      </w:r>
      <w:r w:rsidR="00C406D5">
        <w:t xml:space="preserve"> </w:t>
      </w:r>
      <w:r>
        <w:t xml:space="preserve">When channel is </w:t>
      </w:r>
      <w:r w:rsidR="002E72EF">
        <w:t>strongly</w:t>
      </w:r>
      <w:r>
        <w:t xml:space="preserve"> ill</w:t>
      </w:r>
      <w:r w:rsidR="002E72EF">
        <w:t>-conditioned</w:t>
      </w:r>
      <w:r w:rsidR="00AD7EC5">
        <w:t xml:space="preserve"> (Med</w:t>
      </w:r>
      <w:r w:rsidR="00742889">
        <w:t>)</w:t>
      </w:r>
      <w:r>
        <w:t xml:space="preserve"> eT2</w:t>
      </w:r>
      <w:r w:rsidR="0010300F">
        <w:t>f</w:t>
      </w:r>
      <w:r w:rsidR="002E72EF">
        <w:t>&gt;</w:t>
      </w:r>
      <w:r>
        <w:t>&gt;T1</w:t>
      </w:r>
      <w:r w:rsidR="0010300F">
        <w:t>f</w:t>
      </w:r>
      <w:r>
        <w:t xml:space="preserve">, when </w:t>
      </w:r>
      <w:r w:rsidR="002E72EF">
        <w:t>well-conditioned</w:t>
      </w:r>
      <w:r w:rsidR="00742889">
        <w:t xml:space="preserve"> (XP Med)</w:t>
      </w:r>
      <w:r w:rsidR="002E72EF">
        <w:t xml:space="preserve"> T1</w:t>
      </w:r>
      <w:r w:rsidR="0010300F">
        <w:t>f</w:t>
      </w:r>
      <w:r w:rsidR="002E72EF">
        <w:t>&gt;&gt;eT2</w:t>
      </w:r>
      <w:r w:rsidR="0010300F">
        <w:t>f</w:t>
      </w:r>
      <w:r w:rsidR="00CE5923">
        <w:t xml:space="preserve">. </w:t>
      </w:r>
    </w:p>
    <w:p w14:paraId="38794831" w14:textId="4755F846" w:rsidR="006B573F" w:rsidRDefault="00AA40BC" w:rsidP="00C406D5">
      <w:pPr>
        <w:pStyle w:val="ListParagraph"/>
        <w:numPr>
          <w:ilvl w:val="1"/>
          <w:numId w:val="38"/>
        </w:numPr>
      </w:pPr>
      <w:r>
        <w:t xml:space="preserve">The latter </w:t>
      </w:r>
      <w:r w:rsidR="000E7A27">
        <w:t>is</w:t>
      </w:r>
      <w:r w:rsidR="001F13FC">
        <w:t xml:space="preserve"> </w:t>
      </w:r>
      <w:r w:rsidR="000E3ECE">
        <w:t>non consistent behaviour</w:t>
      </w:r>
      <w:r w:rsidR="004164C7">
        <w:t xml:space="preserve">, likely </w:t>
      </w:r>
      <w:r>
        <w:t xml:space="preserve">an </w:t>
      </w:r>
      <w:r w:rsidR="004164C7">
        <w:t xml:space="preserve">artifact from </w:t>
      </w:r>
      <w:r w:rsidR="00BC57E2">
        <w:t>adhoc antenna correlation model</w:t>
      </w:r>
      <w:r w:rsidR="00097081">
        <w:t>,</w:t>
      </w:r>
      <w:r w:rsidR="00BC57E2">
        <w:t xml:space="preserve"> and </w:t>
      </w:r>
      <w:r w:rsidR="0054177A">
        <w:t xml:space="preserve">requires </w:t>
      </w:r>
      <w:r w:rsidR="00D84B19">
        <w:t xml:space="preserve">per </w:t>
      </w:r>
      <w:r w:rsidR="00FA01A2">
        <w:t xml:space="preserve">use case </w:t>
      </w:r>
      <w:r w:rsidR="0054177A">
        <w:t xml:space="preserve">tuning </w:t>
      </w:r>
      <w:r w:rsidR="00297D38">
        <w:t xml:space="preserve">of configurations to achieve </w:t>
      </w:r>
      <w:r w:rsidR="00D43F3E">
        <w:t xml:space="preserve">seemingly </w:t>
      </w:r>
      <w:r w:rsidR="00297D38">
        <w:t xml:space="preserve">senseful </w:t>
      </w:r>
      <w:r w:rsidR="00D84B19">
        <w:t>PMI requirements</w:t>
      </w:r>
      <w:r w:rsidR="006B573F">
        <w:t>.</w:t>
      </w:r>
      <w:r w:rsidR="0087604B">
        <w:t xml:space="preserve"> </w:t>
      </w:r>
    </w:p>
    <w:p w14:paraId="1FD362DC" w14:textId="14EC21AE" w:rsidR="006B573F" w:rsidRDefault="006B573F" w:rsidP="006B573F">
      <w:pPr>
        <w:pStyle w:val="ListParagraph"/>
        <w:numPr>
          <w:ilvl w:val="0"/>
          <w:numId w:val="38"/>
        </w:numPr>
      </w:pPr>
      <w:r>
        <w:t xml:space="preserve">CDL: </w:t>
      </w:r>
      <w:r w:rsidR="009C41B0">
        <w:t>S</w:t>
      </w:r>
      <w:r w:rsidR="00602A81">
        <w:t xml:space="preserve">ignificant performance gap between random and </w:t>
      </w:r>
      <w:proofErr w:type="gramStart"/>
      <w:r w:rsidR="00602A81">
        <w:t>follow</w:t>
      </w:r>
      <w:proofErr w:type="gramEnd"/>
      <w:r w:rsidR="00602A81">
        <w:t xml:space="preserve"> precoding.</w:t>
      </w:r>
      <w:r w:rsidR="009C41B0">
        <w:t xml:space="preserve"> </w:t>
      </w:r>
      <w:r w:rsidR="009C41B0">
        <w:t>T1f&gt;~eT2f, aligned with experience from deployment.</w:t>
      </w:r>
    </w:p>
    <w:p w14:paraId="013AF00E" w14:textId="3ABAD173" w:rsidR="00AE13A5" w:rsidRDefault="00A13442" w:rsidP="00637FBA">
      <w:r>
        <w:t>Note: Random precoding results</w:t>
      </w:r>
      <w:r w:rsidR="00C37B6A">
        <w:t xml:space="preserve"> (and many more)</w:t>
      </w:r>
      <w:r>
        <w:t xml:space="preserve"> available in </w:t>
      </w:r>
      <w:r w:rsidR="00C37B6A">
        <w:rPr>
          <w:lang w:val="en-US"/>
        </w:rPr>
        <w:t>companion tdoc </w:t>
      </w:r>
      <w:r w:rsidR="00C37B6A">
        <w:rPr>
          <w:lang w:val="en-US"/>
        </w:rPr>
        <w:fldChar w:fldCharType="begin"/>
      </w:r>
      <w:r w:rsidR="00C37B6A">
        <w:rPr>
          <w:lang w:val="en-US"/>
        </w:rPr>
        <w:instrText xml:space="preserve"> REF _Ref205991749 \r \h </w:instrText>
      </w:r>
      <w:r w:rsidR="00C37B6A">
        <w:rPr>
          <w:lang w:val="en-US"/>
        </w:rPr>
      </w:r>
      <w:r w:rsidR="00C37B6A">
        <w:rPr>
          <w:lang w:val="en-US"/>
        </w:rPr>
        <w:fldChar w:fldCharType="separate"/>
      </w:r>
      <w:r w:rsidR="003878AE">
        <w:rPr>
          <w:lang w:val="en-US"/>
        </w:rPr>
        <w:t>[2]</w:t>
      </w:r>
      <w:r w:rsidR="00C37B6A">
        <w:rPr>
          <w:lang w:val="en-US"/>
        </w:rPr>
        <w:fldChar w:fldCharType="end"/>
      </w:r>
      <w:r w:rsidR="00C37B6A">
        <w:rPr>
          <w:lang w:val="en-US"/>
        </w:rPr>
        <w:t>.</w:t>
      </w:r>
      <w:r w:rsidR="00247103">
        <w:rPr>
          <w:lang w:val="en-US"/>
        </w:rPr>
        <w:t xml:space="preserve"> eT2f meaning TPUT with </w:t>
      </w:r>
      <w:proofErr w:type="spellStart"/>
      <w:r w:rsidR="00247103">
        <w:rPr>
          <w:lang w:val="en-US"/>
        </w:rPr>
        <w:t>e</w:t>
      </w:r>
      <w:r w:rsidR="00D82172">
        <w:rPr>
          <w:lang w:val="en-US"/>
        </w:rPr>
        <w:t>T</w:t>
      </w:r>
      <w:r w:rsidR="00247103">
        <w:rPr>
          <w:lang w:val="en-US"/>
        </w:rPr>
        <w:t>ypeII</w:t>
      </w:r>
      <w:proofErr w:type="spellEnd"/>
      <w:r w:rsidR="00247103">
        <w:rPr>
          <w:lang w:val="en-US"/>
        </w:rPr>
        <w:t xml:space="preserve"> </w:t>
      </w:r>
      <w:r w:rsidR="00D82172">
        <w:rPr>
          <w:lang w:val="en-US"/>
        </w:rPr>
        <w:t>CB based feedback a</w:t>
      </w:r>
      <w:r w:rsidR="001021EA">
        <w:rPr>
          <w:lang w:val="en-US"/>
        </w:rPr>
        <w:t>pplied directly (“follow”). Similar for other abbreviations.</w:t>
      </w:r>
    </w:p>
    <w:p w14:paraId="38AE2205" w14:textId="77777777" w:rsidR="00A13442" w:rsidRDefault="00A13442" w:rsidP="00637FBA"/>
    <w:p w14:paraId="21357B18" w14:textId="49630F91" w:rsidR="00940183" w:rsidRDefault="00AE13A5" w:rsidP="006625DA">
      <w:pPr>
        <w:pStyle w:val="RAN4H3"/>
      </w:pPr>
      <w:r>
        <w:t xml:space="preserve">SU MIMO PDSCH </w:t>
      </w:r>
      <w:r w:rsidR="00D7056F">
        <w:t>and r</w:t>
      </w:r>
      <w:r w:rsidR="006625DA">
        <w:t>eceiver implementation</w:t>
      </w:r>
    </w:p>
    <w:p w14:paraId="0830E6C5" w14:textId="0F346AA6" w:rsidR="003059B0" w:rsidRDefault="003059B0" w:rsidP="003059B0">
      <w:r w:rsidRPr="00FC4A02">
        <w:t xml:space="preserve">Configuration: TPUT curves for SU </w:t>
      </w:r>
      <w:r>
        <w:t>4</w:t>
      </w:r>
      <w:r w:rsidRPr="00FC4A02">
        <w:t>T</w:t>
      </w:r>
      <w:r>
        <w:t>4</w:t>
      </w:r>
      <w:r w:rsidRPr="00FC4A02">
        <w:t xml:space="preserve">R </w:t>
      </w:r>
      <w:r>
        <w:t>4</w:t>
      </w:r>
      <w:r w:rsidRPr="00FC4A02">
        <w:t>layers (</w:t>
      </w:r>
      <w:r>
        <w:t>1</w:t>
      </w:r>
      <w:r w:rsidRPr="00FC4A02">
        <w:t xml:space="preserve">CW) at </w:t>
      </w:r>
      <w:r w:rsidR="009C4031">
        <w:t>medium</w:t>
      </w:r>
      <w:r w:rsidRPr="00FC4A02">
        <w:t xml:space="preserve"> speed. CDLC uses 365ns DS, while TDL uses 300ns.</w:t>
      </w:r>
      <w:r>
        <w:t xml:space="preserve"> Different receiver </w:t>
      </w:r>
      <w:r w:rsidR="00EA6706">
        <w:t>implementations:</w:t>
      </w:r>
      <w:r w:rsidR="00B00485">
        <w:t xml:space="preserve"> </w:t>
      </w:r>
      <w:r w:rsidR="00EA6706">
        <w:t>C</w:t>
      </w:r>
      <w:r w:rsidR="00B00485">
        <w:t xml:space="preserve">hannel </w:t>
      </w:r>
      <w:r w:rsidR="000616BA">
        <w:t xml:space="preserve">estimation taking average of measured </w:t>
      </w:r>
      <w:r w:rsidR="00FC7A73">
        <w:t xml:space="preserve">REs vs. single </w:t>
      </w:r>
      <w:r w:rsidR="00EA6706">
        <w:t>centre</w:t>
      </w:r>
      <w:r w:rsidR="00FC7A73">
        <w:t xml:space="preserve"> </w:t>
      </w:r>
      <w:r w:rsidR="00EA6706">
        <w:t xml:space="preserve">RE </w:t>
      </w:r>
      <w:r w:rsidR="00FC7A73">
        <w:t>value applied to all RE</w:t>
      </w:r>
      <w:r>
        <w:t>.</w:t>
      </w:r>
    </w:p>
    <w:p w14:paraId="5711BEE0" w14:textId="33A77A1A" w:rsidR="003059B0" w:rsidRDefault="003059B0" w:rsidP="003059B0">
      <w:r>
        <w:t xml:space="preserve">Expectation: Different </w:t>
      </w:r>
      <w:r w:rsidR="00205D88">
        <w:t xml:space="preserve">qualities of </w:t>
      </w:r>
      <w:r>
        <w:t xml:space="preserve">implementations of </w:t>
      </w:r>
      <w:r w:rsidR="00205D88">
        <w:t>the same</w:t>
      </w:r>
      <w:r>
        <w:t xml:space="preserve"> </w:t>
      </w:r>
      <w:r w:rsidR="00205D88">
        <w:t xml:space="preserve">SDM/MIMO </w:t>
      </w:r>
      <w:r>
        <w:t>r</w:t>
      </w:r>
      <w:r w:rsidR="00205D88">
        <w:t>ec</w:t>
      </w:r>
      <w:r>
        <w:t>eiver approach (both equalizer and channel estimator) result in p</w:t>
      </w:r>
      <w:r w:rsidR="00205D88">
        <w:t xml:space="preserve">erformance differences, i.e., bugs in implementation are </w:t>
      </w:r>
      <w:r w:rsidR="00550686">
        <w:t>visible by performance.</w:t>
      </w:r>
    </w:p>
    <w:p w14:paraId="5ED470C3" w14:textId="77777777" w:rsidR="003059B0" w:rsidRDefault="003059B0" w:rsidP="003059B0">
      <w:r>
        <w:t>Comparison:</w:t>
      </w:r>
    </w:p>
    <w:tbl>
      <w:tblPr>
        <w:tblStyle w:val="TableGrid"/>
        <w:tblW w:w="5000" w:type="pct"/>
        <w:tblLook w:val="04A0" w:firstRow="1" w:lastRow="0" w:firstColumn="1" w:lastColumn="0" w:noHBand="0" w:noVBand="1"/>
      </w:tblPr>
      <w:tblGrid>
        <w:gridCol w:w="3205"/>
        <w:gridCol w:w="3206"/>
        <w:gridCol w:w="3206"/>
      </w:tblGrid>
      <w:tr w:rsidR="00B00485" w14:paraId="5DD21270" w14:textId="77777777" w:rsidTr="00B4268C">
        <w:tc>
          <w:tcPr>
            <w:tcW w:w="1666" w:type="pct"/>
          </w:tcPr>
          <w:p w14:paraId="2F151415" w14:textId="77777777" w:rsidR="00B00485" w:rsidRDefault="00B00485" w:rsidP="00B4268C">
            <w:pPr>
              <w:pStyle w:val="TAC"/>
            </w:pPr>
            <w:r>
              <w:t>TDLC low</w:t>
            </w:r>
          </w:p>
        </w:tc>
        <w:tc>
          <w:tcPr>
            <w:tcW w:w="1667" w:type="pct"/>
          </w:tcPr>
          <w:p w14:paraId="56B048B6" w14:textId="2941BE12" w:rsidR="00B00485" w:rsidRDefault="00B00485" w:rsidP="00B4268C">
            <w:pPr>
              <w:pStyle w:val="TAC"/>
            </w:pPr>
            <w:r>
              <w:t xml:space="preserve">TDLC </w:t>
            </w:r>
            <w:proofErr w:type="spellStart"/>
            <w:r>
              <w:t>MedA</w:t>
            </w:r>
            <w:proofErr w:type="spellEnd"/>
          </w:p>
        </w:tc>
        <w:tc>
          <w:tcPr>
            <w:tcW w:w="1667" w:type="pct"/>
          </w:tcPr>
          <w:p w14:paraId="43E25B36" w14:textId="0064A339" w:rsidR="00B00485" w:rsidRDefault="00B00485" w:rsidP="00B4268C">
            <w:pPr>
              <w:pStyle w:val="TAC"/>
            </w:pPr>
            <w:r>
              <w:t>CDLC</w:t>
            </w:r>
          </w:p>
        </w:tc>
      </w:tr>
      <w:tr w:rsidR="00B00485" w14:paraId="2EDFA9C7" w14:textId="77777777" w:rsidTr="00B4268C">
        <w:tc>
          <w:tcPr>
            <w:tcW w:w="1666" w:type="pct"/>
          </w:tcPr>
          <w:p w14:paraId="5F1A3B23" w14:textId="77777777" w:rsidR="00B00485" w:rsidRDefault="00B00485" w:rsidP="00B4268C">
            <w:pPr>
              <w:pStyle w:val="TAC"/>
            </w:pPr>
            <w:r w:rsidRPr="005D490D">
              <w:rPr>
                <w:noProof/>
              </w:rPr>
              <w:drawing>
                <wp:inline distT="0" distB="0" distL="0" distR="0" wp14:anchorId="558106DE" wp14:editId="1960728C">
                  <wp:extent cx="1561304" cy="1217288"/>
                  <wp:effectExtent l="0" t="0" r="1270" b="2540"/>
                  <wp:docPr id="19670846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7084622"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tretch>
                            <a:fillRect/>
                          </a:stretch>
                        </pic:blipFill>
                        <pic:spPr bwMode="auto">
                          <a:xfrm>
                            <a:off x="0" y="0"/>
                            <a:ext cx="1561304" cy="1217288"/>
                          </a:xfrm>
                          <a:prstGeom prst="rect">
                            <a:avLst/>
                          </a:prstGeom>
                          <a:noFill/>
                          <a:ln>
                            <a:noFill/>
                          </a:ln>
                        </pic:spPr>
                      </pic:pic>
                    </a:graphicData>
                  </a:graphic>
                </wp:inline>
              </w:drawing>
            </w:r>
          </w:p>
        </w:tc>
        <w:tc>
          <w:tcPr>
            <w:tcW w:w="1667" w:type="pct"/>
            <w:vAlign w:val="center"/>
          </w:tcPr>
          <w:p w14:paraId="0C5B8F80" w14:textId="77777777" w:rsidR="00B00485" w:rsidRDefault="00B00485" w:rsidP="00B4268C">
            <w:pPr>
              <w:pStyle w:val="TAC"/>
            </w:pPr>
            <w:r>
              <w:rPr>
                <w:noProof/>
              </w:rPr>
              <w:drawing>
                <wp:inline distT="0" distB="0" distL="0" distR="0" wp14:anchorId="30806F8D" wp14:editId="21501C75">
                  <wp:extent cx="1601082" cy="1217288"/>
                  <wp:effectExtent l="0" t="0" r="0" b="2540"/>
                  <wp:docPr id="10404922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492231" name="Picture 4"/>
                          <pic:cNvPicPr>
                            <a:picLocks noChangeAspect="1" noChangeArrowheads="1"/>
                          </pic:cNvPicPr>
                        </pic:nvPicPr>
                        <pic:blipFill>
                          <a:blip r:embed="rId24" cstate="print">
                            <a:extLst>
                              <a:ext uri="{28A0092B-C50C-407E-A947-70E740481C1C}">
                                <a14:useLocalDpi xmlns:a14="http://schemas.microsoft.com/office/drawing/2010/main" val="0"/>
                              </a:ext>
                            </a:extLst>
                          </a:blip>
                          <a:stretch>
                            <a:fillRect/>
                          </a:stretch>
                        </pic:blipFill>
                        <pic:spPr bwMode="auto">
                          <a:xfrm>
                            <a:off x="0" y="0"/>
                            <a:ext cx="1601082" cy="1217288"/>
                          </a:xfrm>
                          <a:prstGeom prst="rect">
                            <a:avLst/>
                          </a:prstGeom>
                          <a:noFill/>
                          <a:ln>
                            <a:noFill/>
                          </a:ln>
                        </pic:spPr>
                      </pic:pic>
                    </a:graphicData>
                  </a:graphic>
                </wp:inline>
              </w:drawing>
            </w:r>
          </w:p>
        </w:tc>
        <w:tc>
          <w:tcPr>
            <w:tcW w:w="1667" w:type="pct"/>
          </w:tcPr>
          <w:p w14:paraId="2F9CD68D" w14:textId="77777777" w:rsidR="00B00485" w:rsidRDefault="00B00485" w:rsidP="00B4268C">
            <w:pPr>
              <w:pStyle w:val="TAC"/>
            </w:pPr>
            <w:r>
              <w:rPr>
                <w:noProof/>
              </w:rPr>
              <w:drawing>
                <wp:inline distT="0" distB="0" distL="0" distR="0" wp14:anchorId="35C4B7E7" wp14:editId="7DCD31E3">
                  <wp:extent cx="1548137" cy="1281993"/>
                  <wp:effectExtent l="0" t="0" r="0" b="0"/>
                  <wp:docPr id="133382765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382765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tretch>
                            <a:fillRect/>
                          </a:stretch>
                        </pic:blipFill>
                        <pic:spPr bwMode="auto">
                          <a:xfrm>
                            <a:off x="0" y="0"/>
                            <a:ext cx="1548137" cy="1281993"/>
                          </a:xfrm>
                          <a:prstGeom prst="rect">
                            <a:avLst/>
                          </a:prstGeom>
                          <a:noFill/>
                          <a:ln>
                            <a:noFill/>
                          </a:ln>
                        </pic:spPr>
                      </pic:pic>
                    </a:graphicData>
                  </a:graphic>
                </wp:inline>
              </w:drawing>
            </w:r>
          </w:p>
        </w:tc>
      </w:tr>
    </w:tbl>
    <w:p w14:paraId="3A79F6A8" w14:textId="2403A8B1" w:rsidR="00B00485" w:rsidRDefault="00B00485" w:rsidP="00B00485">
      <w:pPr>
        <w:pStyle w:val="Caption"/>
        <w:keepLines/>
        <w:spacing w:before="120"/>
      </w:pPr>
      <w:bookmarkStart w:id="16" w:name="_Ref181738739"/>
      <w:r>
        <w:t xml:space="preserve">Figure </w:t>
      </w:r>
      <w:r>
        <w:fldChar w:fldCharType="begin"/>
      </w:r>
      <w:r>
        <w:instrText xml:space="preserve"> SEQ Figure \* ARABIC </w:instrText>
      </w:r>
      <w:r>
        <w:fldChar w:fldCharType="separate"/>
      </w:r>
      <w:r w:rsidR="003878AE">
        <w:rPr>
          <w:noProof/>
        </w:rPr>
        <w:t>6</w:t>
      </w:r>
      <w:r>
        <w:rPr>
          <w:noProof/>
        </w:rPr>
        <w:fldChar w:fldCharType="end"/>
      </w:r>
      <w:bookmarkEnd w:id="16"/>
      <w:r>
        <w:t>: 4T4R, 1CW (</w:t>
      </w:r>
      <w:r w:rsidRPr="00762AB5">
        <w:t>MCS17</w:t>
      </w:r>
      <w:r>
        <w:t>)</w:t>
      </w:r>
      <w:r w:rsidRPr="00213AAD">
        <w:t xml:space="preserve"> full rank</w:t>
      </w:r>
      <w:r>
        <w:t xml:space="preserve">, random precoding, </w:t>
      </w:r>
      <w:r w:rsidRPr="006706F3">
        <w:t>Differing SDM receiver implementation</w:t>
      </w:r>
      <w:r>
        <w:t xml:space="preserve">. </w:t>
      </w:r>
      <w:r>
        <w:br/>
        <w:t xml:space="preserve">Relative </w:t>
      </w:r>
      <w:r w:rsidRPr="00213AAD">
        <w:t>TPUT</w:t>
      </w:r>
      <w:r>
        <w:t xml:space="preserve"> vs. pre-EQ SNR</w:t>
      </w:r>
      <w:r>
        <w:rPr>
          <w:lang w:eastAsia="zh-CN"/>
        </w:rPr>
        <w:t>.</w:t>
      </w:r>
    </w:p>
    <w:p w14:paraId="6329978F" w14:textId="77777777" w:rsidR="003059B0" w:rsidRDefault="003059B0" w:rsidP="003059B0">
      <w:r>
        <w:t>Observations:</w:t>
      </w:r>
    </w:p>
    <w:p w14:paraId="4DA8258F" w14:textId="699AD520" w:rsidR="003059B0" w:rsidRDefault="003059B0" w:rsidP="003059B0">
      <w:pPr>
        <w:pStyle w:val="ListParagraph"/>
        <w:numPr>
          <w:ilvl w:val="0"/>
          <w:numId w:val="38"/>
        </w:numPr>
      </w:pPr>
      <w:r>
        <w:t xml:space="preserve">TDL low: </w:t>
      </w:r>
      <w:r w:rsidR="001E4630">
        <w:t>Small performance gap</w:t>
      </w:r>
      <w:r>
        <w:t>.</w:t>
      </w:r>
    </w:p>
    <w:p w14:paraId="46B5CC45" w14:textId="3143563E" w:rsidR="003059B0" w:rsidRDefault="003059B0" w:rsidP="003059B0">
      <w:pPr>
        <w:pStyle w:val="ListParagraph"/>
        <w:numPr>
          <w:ilvl w:val="0"/>
          <w:numId w:val="38"/>
        </w:numPr>
      </w:pPr>
      <w:r>
        <w:t xml:space="preserve">TDL </w:t>
      </w:r>
      <w:proofErr w:type="spellStart"/>
      <w:r>
        <w:t>nonLow</w:t>
      </w:r>
      <w:proofErr w:type="spellEnd"/>
      <w:r>
        <w:t xml:space="preserve">: </w:t>
      </w:r>
      <w:r w:rsidR="001E4630">
        <w:t>Small performance gap</w:t>
      </w:r>
      <w:r>
        <w:t>.</w:t>
      </w:r>
    </w:p>
    <w:p w14:paraId="476A4D6E" w14:textId="2BBD1574" w:rsidR="003059B0" w:rsidRDefault="003059B0" w:rsidP="003059B0">
      <w:pPr>
        <w:pStyle w:val="ListParagraph"/>
        <w:numPr>
          <w:ilvl w:val="0"/>
          <w:numId w:val="38"/>
        </w:numPr>
      </w:pPr>
      <w:r>
        <w:t xml:space="preserve">CDL: </w:t>
      </w:r>
      <w:r w:rsidR="001E4630">
        <w:t>Significant performance gap</w:t>
      </w:r>
      <w:r>
        <w:t>.</w:t>
      </w:r>
    </w:p>
    <w:p w14:paraId="67E0E57E" w14:textId="77777777" w:rsidR="00AE13A5" w:rsidRDefault="00AE13A5" w:rsidP="00637FBA"/>
    <w:p w14:paraId="54A9DB76" w14:textId="70F77E06" w:rsidR="006625DA" w:rsidRDefault="006625DA" w:rsidP="00D7056F">
      <w:pPr>
        <w:pStyle w:val="RAN4H3"/>
      </w:pPr>
      <w:r>
        <w:t>MU-light</w:t>
      </w:r>
      <w:r w:rsidR="00D7056F">
        <w:t xml:space="preserve"> and advanced receivers</w:t>
      </w:r>
    </w:p>
    <w:p w14:paraId="016E0202" w14:textId="07B1CA64" w:rsidR="00347D2B" w:rsidRDefault="00347D2B" w:rsidP="00347D2B">
      <w:r w:rsidRPr="00FC4A02">
        <w:t xml:space="preserve">Configuration: TPUT curves for </w:t>
      </w:r>
      <w:r>
        <w:t>simple MU setup with</w:t>
      </w:r>
      <w:r w:rsidRPr="00FC4A02">
        <w:t xml:space="preserve"> </w:t>
      </w:r>
      <w:r>
        <w:t>4</w:t>
      </w:r>
      <w:r w:rsidRPr="00FC4A02">
        <w:t>T</w:t>
      </w:r>
      <w:r>
        <w:t>4</w:t>
      </w:r>
      <w:r w:rsidRPr="00FC4A02">
        <w:t xml:space="preserve">R </w:t>
      </w:r>
      <w:r>
        <w:t xml:space="preserve">2+2 </w:t>
      </w:r>
      <w:r w:rsidRPr="00FC4A02">
        <w:t xml:space="preserve">layers at </w:t>
      </w:r>
      <w:r>
        <w:t>medium</w:t>
      </w:r>
      <w:r w:rsidRPr="00FC4A02">
        <w:t xml:space="preserve"> speed. CDLC uses 365ns DS, while TDL uses 300ns.</w:t>
      </w:r>
      <w:r>
        <w:t xml:space="preserve"> SU channel created and MU interference </w:t>
      </w:r>
      <w:r w:rsidR="00945A19">
        <w:t>approximated via different precoders (either chosen randomly or “random but orthogonal”).</w:t>
      </w:r>
      <w:r w:rsidR="009E3BF8">
        <w:t xml:space="preserve"> Using advance receivers.</w:t>
      </w:r>
    </w:p>
    <w:p w14:paraId="744FB734" w14:textId="6D632B5F" w:rsidR="00347D2B" w:rsidRDefault="00347D2B" w:rsidP="00347D2B">
      <w:r>
        <w:t xml:space="preserve">Expectation: </w:t>
      </w:r>
      <w:r w:rsidR="009E3BF8">
        <w:t xml:space="preserve">The performance of advanced IRC improvements to the same receiver </w:t>
      </w:r>
      <w:r w:rsidR="00527DBA">
        <w:t xml:space="preserve">should not have a big performance impact, as even interference unaware SDM receiver cancel interference that comes from different spatial </w:t>
      </w:r>
      <w:r w:rsidR="00786A1C">
        <w:t>supports (directions/angles)</w:t>
      </w:r>
      <w:r>
        <w:t>.</w:t>
      </w:r>
    </w:p>
    <w:p w14:paraId="313433BD" w14:textId="77777777" w:rsidR="00347D2B" w:rsidRDefault="00347D2B" w:rsidP="00347D2B">
      <w:r>
        <w:t>Comparison:</w:t>
      </w:r>
    </w:p>
    <w:tbl>
      <w:tblPr>
        <w:tblStyle w:val="TableGrid"/>
        <w:tblW w:w="5000" w:type="pct"/>
        <w:tblLook w:val="04A0" w:firstRow="1" w:lastRow="0" w:firstColumn="1" w:lastColumn="0" w:noHBand="0" w:noVBand="1"/>
      </w:tblPr>
      <w:tblGrid>
        <w:gridCol w:w="3205"/>
        <w:gridCol w:w="3206"/>
        <w:gridCol w:w="3206"/>
      </w:tblGrid>
      <w:tr w:rsidR="00347D2B" w14:paraId="072F521E" w14:textId="77777777" w:rsidTr="00B4268C">
        <w:tc>
          <w:tcPr>
            <w:tcW w:w="1666" w:type="pct"/>
          </w:tcPr>
          <w:p w14:paraId="3AB1A39D" w14:textId="77777777" w:rsidR="00347D2B" w:rsidRDefault="00347D2B" w:rsidP="00B4268C">
            <w:pPr>
              <w:pStyle w:val="TAC"/>
            </w:pPr>
            <w:r>
              <w:t>TDLC low</w:t>
            </w:r>
          </w:p>
        </w:tc>
        <w:tc>
          <w:tcPr>
            <w:tcW w:w="1667" w:type="pct"/>
          </w:tcPr>
          <w:p w14:paraId="4BDEA297" w14:textId="6C05EEF1" w:rsidR="00347D2B" w:rsidRDefault="00347D2B" w:rsidP="00B4268C">
            <w:pPr>
              <w:pStyle w:val="TAC"/>
            </w:pPr>
            <w:r>
              <w:t xml:space="preserve">TDLC </w:t>
            </w:r>
            <w:r w:rsidR="008034FA">
              <w:t>XP Med</w:t>
            </w:r>
          </w:p>
        </w:tc>
        <w:tc>
          <w:tcPr>
            <w:tcW w:w="1667" w:type="pct"/>
          </w:tcPr>
          <w:p w14:paraId="37104B8E" w14:textId="77777777" w:rsidR="00347D2B" w:rsidRDefault="00347D2B" w:rsidP="00B4268C">
            <w:pPr>
              <w:pStyle w:val="TAC"/>
            </w:pPr>
            <w:r>
              <w:t>CDLC</w:t>
            </w:r>
          </w:p>
        </w:tc>
      </w:tr>
      <w:tr w:rsidR="00347D2B" w14:paraId="17ED3336" w14:textId="77777777" w:rsidTr="00B4268C">
        <w:tc>
          <w:tcPr>
            <w:tcW w:w="1666" w:type="pct"/>
          </w:tcPr>
          <w:p w14:paraId="3D6DFFF9" w14:textId="77777777" w:rsidR="00347D2B" w:rsidRDefault="00347D2B" w:rsidP="00B4268C">
            <w:pPr>
              <w:pStyle w:val="TAC"/>
            </w:pPr>
            <w:r w:rsidRPr="005D490D">
              <w:rPr>
                <w:noProof/>
              </w:rPr>
              <w:drawing>
                <wp:inline distT="0" distB="0" distL="0" distR="0" wp14:anchorId="7272E2F4" wp14:editId="58D292A1">
                  <wp:extent cx="1561304" cy="1131945"/>
                  <wp:effectExtent l="0" t="0" r="1270" b="0"/>
                  <wp:docPr id="8937094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3709463" name="Picture 1"/>
                          <pic:cNvPicPr>
                            <a:picLocks noChangeAspect="1" noChangeArrowheads="1"/>
                          </pic:cNvPicPr>
                        </pic:nvPicPr>
                        <pic:blipFill>
                          <a:blip r:embed="rId26" cstate="print">
                            <a:extLst>
                              <a:ext uri="{28A0092B-C50C-407E-A947-70E740481C1C}">
                                <a14:useLocalDpi xmlns:a14="http://schemas.microsoft.com/office/drawing/2010/main" val="0"/>
                              </a:ext>
                            </a:extLst>
                          </a:blip>
                          <a:stretch>
                            <a:fillRect/>
                          </a:stretch>
                        </pic:blipFill>
                        <pic:spPr bwMode="auto">
                          <a:xfrm>
                            <a:off x="0" y="0"/>
                            <a:ext cx="1561304" cy="1131945"/>
                          </a:xfrm>
                          <a:prstGeom prst="rect">
                            <a:avLst/>
                          </a:prstGeom>
                          <a:noFill/>
                          <a:ln>
                            <a:noFill/>
                          </a:ln>
                        </pic:spPr>
                      </pic:pic>
                    </a:graphicData>
                  </a:graphic>
                </wp:inline>
              </w:drawing>
            </w:r>
          </w:p>
        </w:tc>
        <w:tc>
          <w:tcPr>
            <w:tcW w:w="1667" w:type="pct"/>
            <w:vAlign w:val="center"/>
          </w:tcPr>
          <w:p w14:paraId="4001BA57" w14:textId="77777777" w:rsidR="00347D2B" w:rsidRDefault="00347D2B" w:rsidP="00B4268C">
            <w:pPr>
              <w:pStyle w:val="TAC"/>
            </w:pPr>
            <w:r>
              <w:rPr>
                <w:noProof/>
              </w:rPr>
              <w:drawing>
                <wp:inline distT="0" distB="0" distL="0" distR="0" wp14:anchorId="1E0FC6AB" wp14:editId="15053909">
                  <wp:extent cx="1601082" cy="1199732"/>
                  <wp:effectExtent l="0" t="0" r="0" b="635"/>
                  <wp:docPr id="83667256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672563" name="Picture 4"/>
                          <pic:cNvPicPr>
                            <a:picLocks noChangeAspect="1" noChangeArrowheads="1"/>
                          </pic:cNvPicPr>
                        </pic:nvPicPr>
                        <pic:blipFill>
                          <a:blip r:embed="rId27">
                            <a:extLst>
                              <a:ext uri="{28A0092B-C50C-407E-A947-70E740481C1C}">
                                <a14:useLocalDpi xmlns:a14="http://schemas.microsoft.com/office/drawing/2010/main" val="0"/>
                              </a:ext>
                            </a:extLst>
                          </a:blip>
                          <a:stretch>
                            <a:fillRect/>
                          </a:stretch>
                        </pic:blipFill>
                        <pic:spPr bwMode="auto">
                          <a:xfrm>
                            <a:off x="0" y="0"/>
                            <a:ext cx="1601082" cy="1199732"/>
                          </a:xfrm>
                          <a:prstGeom prst="rect">
                            <a:avLst/>
                          </a:prstGeom>
                          <a:noFill/>
                          <a:ln>
                            <a:noFill/>
                          </a:ln>
                        </pic:spPr>
                      </pic:pic>
                    </a:graphicData>
                  </a:graphic>
                </wp:inline>
              </w:drawing>
            </w:r>
          </w:p>
        </w:tc>
        <w:tc>
          <w:tcPr>
            <w:tcW w:w="1667" w:type="pct"/>
          </w:tcPr>
          <w:p w14:paraId="1D566F01" w14:textId="77777777" w:rsidR="00347D2B" w:rsidRDefault="00347D2B" w:rsidP="00B4268C">
            <w:pPr>
              <w:pStyle w:val="TAC"/>
            </w:pPr>
            <w:r>
              <w:rPr>
                <w:noProof/>
              </w:rPr>
              <w:drawing>
                <wp:inline distT="0" distB="0" distL="0" distR="0" wp14:anchorId="26E0437B" wp14:editId="69E6DDA9">
                  <wp:extent cx="1548137" cy="1163171"/>
                  <wp:effectExtent l="0" t="0" r="0" b="0"/>
                  <wp:docPr id="175152822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528226" name="Picture 5"/>
                          <pic:cNvPicPr>
                            <a:picLocks noChangeAspect="1" noChangeArrowheads="1"/>
                          </pic:cNvPicPr>
                        </pic:nvPicPr>
                        <pic:blipFill>
                          <a:blip r:embed="rId28" cstate="print">
                            <a:extLst>
                              <a:ext uri="{28A0092B-C50C-407E-A947-70E740481C1C}">
                                <a14:useLocalDpi xmlns:a14="http://schemas.microsoft.com/office/drawing/2010/main" val="0"/>
                              </a:ext>
                            </a:extLst>
                          </a:blip>
                          <a:stretch>
                            <a:fillRect/>
                          </a:stretch>
                        </pic:blipFill>
                        <pic:spPr bwMode="auto">
                          <a:xfrm>
                            <a:off x="0" y="0"/>
                            <a:ext cx="1548137" cy="1163171"/>
                          </a:xfrm>
                          <a:prstGeom prst="rect">
                            <a:avLst/>
                          </a:prstGeom>
                          <a:noFill/>
                          <a:ln>
                            <a:noFill/>
                          </a:ln>
                        </pic:spPr>
                      </pic:pic>
                    </a:graphicData>
                  </a:graphic>
                </wp:inline>
              </w:drawing>
            </w:r>
          </w:p>
        </w:tc>
      </w:tr>
    </w:tbl>
    <w:p w14:paraId="01D25ACA" w14:textId="6D4CA938" w:rsidR="00347D2B" w:rsidRDefault="00347D2B" w:rsidP="00347D2B">
      <w:pPr>
        <w:pStyle w:val="Caption"/>
        <w:keepLines/>
        <w:spacing w:before="120"/>
      </w:pPr>
      <w:r>
        <w:t xml:space="preserve">Figure </w:t>
      </w:r>
      <w:r>
        <w:fldChar w:fldCharType="begin"/>
      </w:r>
      <w:r>
        <w:instrText xml:space="preserve"> SEQ Figure \* ARABIC </w:instrText>
      </w:r>
      <w:r>
        <w:fldChar w:fldCharType="separate"/>
      </w:r>
      <w:r w:rsidR="003878AE">
        <w:rPr>
          <w:noProof/>
        </w:rPr>
        <w:t>7</w:t>
      </w:r>
      <w:r>
        <w:rPr>
          <w:noProof/>
        </w:rPr>
        <w:fldChar w:fldCharType="end"/>
      </w:r>
      <w:r>
        <w:t xml:space="preserve">: </w:t>
      </w:r>
      <w:r w:rsidR="00EA3FF2" w:rsidRPr="00CA6383">
        <w:t>Differing advanced receivers (R-ML, E-IRC, IRC) in presence of co-scheduled UE.</w:t>
      </w:r>
      <w:r w:rsidR="00EA3FF2" w:rsidRPr="00CA6383">
        <w:br/>
        <w:t>4T4R, 1CW (MCS1</w:t>
      </w:r>
      <w:r w:rsidR="00EA3FF2">
        <w:t>3+MCS4</w:t>
      </w:r>
      <w:r w:rsidR="00EA3FF2" w:rsidRPr="00CA6383">
        <w:t>), rank 2+2, MCS4 interference, orthogonal and random MU precoding</w:t>
      </w:r>
      <w:r>
        <w:rPr>
          <w:lang w:eastAsia="zh-CN"/>
        </w:rPr>
        <w:t>.</w:t>
      </w:r>
    </w:p>
    <w:p w14:paraId="7DF1A563" w14:textId="77777777" w:rsidR="00347D2B" w:rsidRDefault="00347D2B" w:rsidP="00347D2B">
      <w:r>
        <w:t>Observations:</w:t>
      </w:r>
    </w:p>
    <w:p w14:paraId="3A62B50A" w14:textId="269F7AB7" w:rsidR="00347D2B" w:rsidRDefault="00347D2B" w:rsidP="00347D2B">
      <w:pPr>
        <w:pStyle w:val="ListParagraph"/>
        <w:numPr>
          <w:ilvl w:val="0"/>
          <w:numId w:val="38"/>
        </w:numPr>
      </w:pPr>
      <w:r>
        <w:t xml:space="preserve">TDL low: </w:t>
      </w:r>
      <w:r w:rsidR="00EA3FF2">
        <w:t xml:space="preserve">Significant performance gap between </w:t>
      </w:r>
      <w:r w:rsidR="00DB0726">
        <w:t xml:space="preserve">IRC and </w:t>
      </w:r>
      <w:proofErr w:type="spellStart"/>
      <w:r w:rsidR="00DB0726">
        <w:t>eIRC</w:t>
      </w:r>
      <w:proofErr w:type="spellEnd"/>
      <w:r>
        <w:t>.</w:t>
      </w:r>
      <w:r w:rsidR="00DB0726">
        <w:t xml:space="preserve"> Very large gap between R-ML and </w:t>
      </w:r>
      <w:proofErr w:type="spellStart"/>
      <w:r w:rsidR="00DB0726">
        <w:t>eIRC</w:t>
      </w:r>
      <w:proofErr w:type="spellEnd"/>
      <w:r w:rsidR="00DB0726">
        <w:t>.</w:t>
      </w:r>
    </w:p>
    <w:p w14:paraId="77C80497" w14:textId="5992DA37" w:rsidR="00347D2B" w:rsidRDefault="00347D2B" w:rsidP="00347D2B">
      <w:pPr>
        <w:pStyle w:val="ListParagraph"/>
        <w:numPr>
          <w:ilvl w:val="0"/>
          <w:numId w:val="38"/>
        </w:numPr>
      </w:pPr>
      <w:r>
        <w:t xml:space="preserve">TDL </w:t>
      </w:r>
      <w:proofErr w:type="spellStart"/>
      <w:r>
        <w:t>nonLow</w:t>
      </w:r>
      <w:proofErr w:type="spellEnd"/>
      <w:r>
        <w:t xml:space="preserve">: </w:t>
      </w:r>
      <w:r w:rsidR="00DB0726">
        <w:t xml:space="preserve">Significant performance gap between IRC and </w:t>
      </w:r>
      <w:proofErr w:type="spellStart"/>
      <w:r w:rsidR="00DB0726">
        <w:t>eIRC</w:t>
      </w:r>
      <w:proofErr w:type="spellEnd"/>
      <w:r w:rsidR="00DB0726">
        <w:t xml:space="preserve">. Very large gap between R-ML and </w:t>
      </w:r>
      <w:proofErr w:type="spellStart"/>
      <w:r w:rsidR="00DB0726">
        <w:t>eIRC</w:t>
      </w:r>
      <w:proofErr w:type="spellEnd"/>
      <w:r w:rsidR="00DB0726">
        <w:t>.</w:t>
      </w:r>
    </w:p>
    <w:p w14:paraId="4F650B64" w14:textId="3720EE51" w:rsidR="00347D2B" w:rsidRDefault="00347D2B" w:rsidP="00347D2B">
      <w:pPr>
        <w:pStyle w:val="ListParagraph"/>
        <w:numPr>
          <w:ilvl w:val="0"/>
          <w:numId w:val="38"/>
        </w:numPr>
      </w:pPr>
      <w:r>
        <w:t xml:space="preserve">CDL: </w:t>
      </w:r>
      <w:r w:rsidR="00DB0726">
        <w:t xml:space="preserve">Negligible performance gap between IRC and </w:t>
      </w:r>
      <w:proofErr w:type="spellStart"/>
      <w:r w:rsidR="00DB0726">
        <w:t>eIRC</w:t>
      </w:r>
      <w:proofErr w:type="spellEnd"/>
      <w:r w:rsidR="00DB0726">
        <w:t xml:space="preserve">. Large gap between R-ML and </w:t>
      </w:r>
      <w:proofErr w:type="spellStart"/>
      <w:r w:rsidR="00DB0726">
        <w:t>eIRC</w:t>
      </w:r>
      <w:proofErr w:type="spellEnd"/>
      <w:r w:rsidR="00D61A16">
        <w:t xml:space="preserve"> at high TPUT</w:t>
      </w:r>
      <w:r w:rsidR="00DB0726">
        <w:t>.</w:t>
      </w:r>
    </w:p>
    <w:p w14:paraId="2571FD01" w14:textId="77777777" w:rsidR="00DB0726" w:rsidRDefault="00DB0726" w:rsidP="00637FBA"/>
    <w:p w14:paraId="5642DD5C" w14:textId="15C0519F" w:rsidR="00BF6DAB" w:rsidRDefault="00BF6DAB" w:rsidP="00BF6DAB">
      <w:pPr>
        <w:pStyle w:val="RAN4H3"/>
      </w:pPr>
      <w:r>
        <w:t>Conclusion</w:t>
      </w:r>
    </w:p>
    <w:p w14:paraId="66814244" w14:textId="2694FA0C" w:rsidR="00BF6DAB" w:rsidRDefault="00DF3DA1" w:rsidP="00637FBA">
      <w:r>
        <w:t xml:space="preserve">Following the performance comparison </w:t>
      </w:r>
      <w:r w:rsidR="00C951FB">
        <w:t xml:space="preserve">in the section </w:t>
      </w:r>
      <w:r w:rsidR="00473A81">
        <w:t>we draw the following conclusions, that we would propose to capture in the TR.</w:t>
      </w:r>
    </w:p>
    <w:p w14:paraId="64DDC484" w14:textId="19416BB3" w:rsidR="00473A81" w:rsidRDefault="00473A81" w:rsidP="00473A81">
      <w:pPr>
        <w:pStyle w:val="RAN4proposal"/>
      </w:pPr>
      <w:bookmarkStart w:id="17" w:name="_Toc206171768"/>
      <w:r>
        <w:t xml:space="preserve">RAN4 to capture the following observations on </w:t>
      </w:r>
      <w:r w:rsidR="00385331">
        <w:t xml:space="preserve">the </w:t>
      </w:r>
      <w:r>
        <w:t xml:space="preserve">TDL low </w:t>
      </w:r>
      <w:r w:rsidR="00385331">
        <w:t>channel model:</w:t>
      </w:r>
      <w:r w:rsidR="00385331">
        <w:br/>
        <w:t xml:space="preserve">- Overly optimistic channel matrix condition values. </w:t>
      </w:r>
      <w:r w:rsidR="00385331">
        <w:br/>
        <w:t xml:space="preserve">- </w:t>
      </w:r>
      <w:r w:rsidR="00123410">
        <w:t>Neither</w:t>
      </w:r>
      <w:r w:rsidR="00385331">
        <w:t xml:space="preserve"> performance impact from PMI</w:t>
      </w:r>
      <w:r w:rsidR="00CC4B2F">
        <w:t xml:space="preserve"> choice</w:t>
      </w:r>
      <w:r w:rsidR="00CA39FF">
        <w:t xml:space="preserve"> </w:t>
      </w:r>
      <w:r w:rsidR="002F035D">
        <w:t>n</w:t>
      </w:r>
      <w:r w:rsidR="00CA39FF">
        <w:t xml:space="preserve">or </w:t>
      </w:r>
      <w:r w:rsidR="00385331">
        <w:t xml:space="preserve">DoA </w:t>
      </w:r>
      <w:r w:rsidR="002F035D">
        <w:t>nor</w:t>
      </w:r>
      <w:r w:rsidR="00385331">
        <w:t xml:space="preserve"> related SDM receiver implementation.</w:t>
      </w:r>
      <w:bookmarkEnd w:id="17"/>
    </w:p>
    <w:p w14:paraId="3CACA378" w14:textId="358FB8E2" w:rsidR="00F0082C" w:rsidRDefault="00F0082C" w:rsidP="00F0082C">
      <w:pPr>
        <w:pStyle w:val="RAN4proposal"/>
      </w:pPr>
      <w:bookmarkStart w:id="18" w:name="_Toc206171769"/>
      <w:r>
        <w:t xml:space="preserve">RAN4 to capture the following observations on the TDL </w:t>
      </w:r>
      <w:proofErr w:type="spellStart"/>
      <w:r>
        <w:t>nonLow</w:t>
      </w:r>
      <w:proofErr w:type="spellEnd"/>
      <w:r>
        <w:t xml:space="preserve"> channel model:</w:t>
      </w:r>
      <w:r>
        <w:br/>
        <w:t>- C</w:t>
      </w:r>
      <w:r w:rsidRPr="00F0082C">
        <w:t xml:space="preserve">ontradicting </w:t>
      </w:r>
      <w:r w:rsidR="00123410">
        <w:t>and non-consistent</w:t>
      </w:r>
      <w:r w:rsidRPr="00F0082C">
        <w:t xml:space="preserve"> performance scaling behaviour and results (e.g., 1CW PMI). </w:t>
      </w:r>
      <w:r>
        <w:br/>
        <w:t xml:space="preserve">- </w:t>
      </w:r>
      <w:r w:rsidRPr="00F0082C">
        <w:t xml:space="preserve">Unjustified channel condition degradation and SNR requirement increase. </w:t>
      </w:r>
      <w:r>
        <w:br/>
        <w:t xml:space="preserve">- </w:t>
      </w:r>
      <w:r w:rsidRPr="00F0082C">
        <w:t xml:space="preserve">Needs heuristic correlation tuning to show </w:t>
      </w:r>
      <w:r w:rsidR="004065B8">
        <w:t>expected performance scaling</w:t>
      </w:r>
      <w:r w:rsidRPr="00F0082C">
        <w:t>, hence unreliable</w:t>
      </w:r>
      <w:r w:rsidR="009169A4">
        <w:t xml:space="preserve"> for new features</w:t>
      </w:r>
      <w:r w:rsidRPr="00F0082C">
        <w:t>.</w:t>
      </w:r>
      <w:bookmarkEnd w:id="18"/>
    </w:p>
    <w:p w14:paraId="1787AAD3" w14:textId="613738DD" w:rsidR="00F0082C" w:rsidRDefault="00F0082C" w:rsidP="00F0082C">
      <w:pPr>
        <w:pStyle w:val="RAN4proposal"/>
      </w:pPr>
      <w:bookmarkStart w:id="19" w:name="_Toc206171770"/>
      <w:r>
        <w:t>RAN4 to capture the following observations on the CDL channel model:</w:t>
      </w:r>
      <w:r>
        <w:br/>
        <w:t xml:space="preserve">- </w:t>
      </w:r>
      <w:r w:rsidRPr="00F0082C">
        <w:t xml:space="preserve">Highlights SDM receiver issues. </w:t>
      </w:r>
      <w:r>
        <w:br/>
        <w:t xml:space="preserve">- </w:t>
      </w:r>
      <w:r w:rsidRPr="00F0082C">
        <w:t xml:space="preserve">Reasonable SNR range. </w:t>
      </w:r>
      <w:r>
        <w:br/>
        <w:t xml:space="preserve">- </w:t>
      </w:r>
      <w:r w:rsidRPr="00F0082C">
        <w:t xml:space="preserve">Matches </w:t>
      </w:r>
      <w:proofErr w:type="spellStart"/>
      <w:r w:rsidRPr="00F0082C">
        <w:t>etypeII</w:t>
      </w:r>
      <w:proofErr w:type="spellEnd"/>
      <w:r w:rsidRPr="00F0082C">
        <w:t xml:space="preserve"> vs. </w:t>
      </w:r>
      <w:proofErr w:type="spellStart"/>
      <w:r w:rsidRPr="00F0082C">
        <w:t>typeI</w:t>
      </w:r>
      <w:proofErr w:type="spellEnd"/>
      <w:r w:rsidRPr="00F0082C">
        <w:t xml:space="preserve"> deployment observations. </w:t>
      </w:r>
      <w:r>
        <w:br/>
        <w:t xml:space="preserve">- </w:t>
      </w:r>
      <w:r w:rsidRPr="00F0082C">
        <w:t xml:space="preserve">Significantly different performance between random and follow precoding. </w:t>
      </w:r>
      <w:r>
        <w:br/>
        <w:t xml:space="preserve">- </w:t>
      </w:r>
      <w:r w:rsidRPr="00F0082C">
        <w:t xml:space="preserve">Reliable performance scaling trends and explainable channel matrix condition numbers. </w:t>
      </w:r>
      <w:r>
        <w:br/>
        <w:t xml:space="preserve">- </w:t>
      </w:r>
      <w:r w:rsidRPr="00F0082C">
        <w:t>Matches deployment observations on advanced receivers in MU adjacent setups.</w:t>
      </w:r>
      <w:bookmarkEnd w:id="19"/>
    </w:p>
    <w:p w14:paraId="18CDE56C" w14:textId="77777777" w:rsidR="00F0082C" w:rsidRDefault="00F0082C" w:rsidP="00637FBA"/>
    <w:p w14:paraId="088E9381" w14:textId="1638D6D2" w:rsidR="00BF6DAB" w:rsidRDefault="00E84F15" w:rsidP="00637FBA">
      <w:r>
        <w:t>Finally</w:t>
      </w:r>
      <w:r w:rsidR="006E3872">
        <w:t xml:space="preserve">, </w:t>
      </w:r>
      <w:r w:rsidR="00527A6B">
        <w:t>capture the foundations for comparison in the TR:</w:t>
      </w:r>
    </w:p>
    <w:p w14:paraId="1680D0C1" w14:textId="5E20CA38" w:rsidR="00E84F15" w:rsidRDefault="00E84F15" w:rsidP="00111C73">
      <w:pPr>
        <w:pStyle w:val="RAN4proposal"/>
      </w:pPr>
      <w:bookmarkStart w:id="20" w:name="_Toc206171771"/>
      <w:r>
        <w:t xml:space="preserve">RAN4 to capture the performance curves all contributors in the TR, for </w:t>
      </w:r>
      <w:r w:rsidR="00111C73">
        <w:t>(at least) the following use cases/configurations:</w:t>
      </w:r>
      <w:r>
        <w:t xml:space="preserve"> </w:t>
      </w:r>
      <w:r w:rsidR="00111C73" w:rsidRPr="00111C73">
        <w:t>SU 2CW MIMO PDSCH</w:t>
      </w:r>
      <w:r w:rsidR="00111C73">
        <w:t xml:space="preserve">, </w:t>
      </w:r>
      <w:r w:rsidR="00111C73" w:rsidRPr="00111C73">
        <w:t xml:space="preserve">SU </w:t>
      </w:r>
      <w:r w:rsidR="00111C73">
        <w:t>1</w:t>
      </w:r>
      <w:r w:rsidR="00111C73" w:rsidRPr="00111C73">
        <w:t>CW MIMO PDSCH</w:t>
      </w:r>
      <w:r w:rsidR="006E3872">
        <w:t>, SU PMI 4 layers.</w:t>
      </w:r>
      <w:bookmarkEnd w:id="20"/>
    </w:p>
    <w:p w14:paraId="06E17F17" w14:textId="54DFA449" w:rsidR="006E3872" w:rsidRPr="006E3872" w:rsidRDefault="00527A6B" w:rsidP="00527A6B">
      <w:pPr>
        <w:pStyle w:val="RAN4proposal"/>
      </w:pPr>
      <w:bookmarkStart w:id="21" w:name="_Toc206171772"/>
      <w:r>
        <w:t xml:space="preserve">RAN4 to capture </w:t>
      </w:r>
      <w:r w:rsidR="00F0082C">
        <w:t>all Nokia contributed performance curves from this section in the TR.</w:t>
      </w:r>
      <w:bookmarkEnd w:id="21"/>
    </w:p>
    <w:p w14:paraId="5DA496F1" w14:textId="77777777" w:rsidR="00BF6DAB" w:rsidRDefault="00BF6DAB" w:rsidP="00637FBA"/>
    <w:p w14:paraId="44C40772" w14:textId="77777777" w:rsidR="009E4F67" w:rsidRDefault="009E4F67" w:rsidP="00637FBA"/>
    <w:p w14:paraId="78F9EB0C" w14:textId="175D8895" w:rsidR="00F00394" w:rsidRPr="00F00394" w:rsidRDefault="00F00394" w:rsidP="00F00394">
      <w:pPr>
        <w:pStyle w:val="RAN4H2"/>
      </w:pPr>
      <w:r w:rsidRPr="00F00394">
        <w:t>Channel Properties Comparison</w:t>
      </w:r>
    </w:p>
    <w:p w14:paraId="22ED7D67" w14:textId="1AB0503A" w:rsidR="0052664C" w:rsidRDefault="00EB38D0" w:rsidP="00637FBA">
      <w:r>
        <w:t>In the last meeting it was agreed to use channel properties for comparison of channel models, but not for alignment.</w:t>
      </w:r>
      <w:r>
        <w:tab/>
      </w:r>
      <w:r>
        <w:br/>
        <w:t xml:space="preserve">We see it </w:t>
      </w:r>
      <w:r w:rsidR="005F4352">
        <w:t xml:space="preserve">especially useful to look at the convergence properties and spatial (“angular”) properties </w:t>
      </w:r>
      <w:r w:rsidR="0078303B">
        <w:t>of the candidates.</w:t>
      </w:r>
    </w:p>
    <w:p w14:paraId="05161913" w14:textId="77777777" w:rsidR="005F4352" w:rsidRDefault="005F4352" w:rsidP="00637FBA"/>
    <w:p w14:paraId="35DEC653" w14:textId="6EAB2B9D" w:rsidR="005F4352" w:rsidRDefault="005F4352" w:rsidP="0078303B">
      <w:pPr>
        <w:pStyle w:val="RAN4H3"/>
      </w:pPr>
      <w:r>
        <w:t xml:space="preserve">Convergence </w:t>
      </w:r>
      <w:r w:rsidR="0078303B">
        <w:t>properties</w:t>
      </w:r>
    </w:p>
    <w:p w14:paraId="3168D00F" w14:textId="39569CF7" w:rsidR="005F4352" w:rsidRDefault="00A20941" w:rsidP="00637FBA">
      <w:r>
        <w:t xml:space="preserve">For a channel model </w:t>
      </w:r>
      <w:r w:rsidR="00A75A26">
        <w:t xml:space="preserve">to be usable it needs to provide reproducible results that it converges to (from different starting </w:t>
      </w:r>
      <w:r w:rsidR="00D94581">
        <w:t>seeds) within reasonable time.</w:t>
      </w:r>
      <w:r w:rsidR="00EF02CC">
        <w:t xml:space="preserve"> </w:t>
      </w:r>
      <w:r w:rsidR="00DD648F">
        <w:t>This has direct impact on the testing time of performance requirements.</w:t>
      </w:r>
    </w:p>
    <w:p w14:paraId="39EBB8FC" w14:textId="77777777" w:rsidR="00A20941" w:rsidRDefault="00A20941" w:rsidP="00637FBA"/>
    <w:p w14:paraId="3F22B78D" w14:textId="506171BF" w:rsidR="00EB1CB6" w:rsidRDefault="00EB1CB6" w:rsidP="00EB1CB6">
      <w:pPr>
        <w:pStyle w:val="sectionsubheader"/>
      </w:pPr>
      <w:r>
        <w:t>Convergence speed</w:t>
      </w:r>
      <w:r w:rsidR="00A20941">
        <w:t xml:space="preserve"> / testing time</w:t>
      </w:r>
    </w:p>
    <w:p w14:paraId="0375B12C" w14:textId="10BD8BCE" w:rsidR="00A20941" w:rsidRDefault="00A20941" w:rsidP="00A20941">
      <w:pPr>
        <w:rPr>
          <w:lang w:val="en-US"/>
        </w:rPr>
      </w:pPr>
      <w:r w:rsidRPr="000B6A9C">
        <w:rPr>
          <w:lang w:val="en-US"/>
        </w:rPr>
        <w:t>To gauge potential testing</w:t>
      </w:r>
      <w:r>
        <w:rPr>
          <w:lang w:val="en-US"/>
        </w:rPr>
        <w:t>-</w:t>
      </w:r>
      <w:r w:rsidRPr="000B6A9C">
        <w:rPr>
          <w:lang w:val="en-US"/>
        </w:rPr>
        <w:t xml:space="preserve">time increase issues with the </w:t>
      </w:r>
      <w:r>
        <w:rPr>
          <w:lang w:val="en-US"/>
        </w:rPr>
        <w:t>CDL channel</w:t>
      </w:r>
      <w:r w:rsidRPr="000B6A9C">
        <w:rPr>
          <w:lang w:val="en-US"/>
        </w:rPr>
        <w:t xml:space="preserve"> models, we have </w:t>
      </w:r>
      <w:r w:rsidR="00325CB3">
        <w:rPr>
          <w:lang w:val="en-US"/>
        </w:rPr>
        <w:t>analyzed</w:t>
      </w:r>
      <w:r w:rsidR="00213B39">
        <w:rPr>
          <w:lang w:val="en-US"/>
        </w:rPr>
        <w:t xml:space="preserve"> a</w:t>
      </w:r>
      <w:r w:rsidRPr="000B6A9C">
        <w:rPr>
          <w:lang w:val="en-US"/>
        </w:rPr>
        <w:t xml:space="preserve"> simulation that uses a single draw</w:t>
      </w:r>
      <w:r>
        <w:rPr>
          <w:lang w:val="en-US"/>
        </w:rPr>
        <w:t>/seed</w:t>
      </w:r>
      <w:r w:rsidRPr="000B6A9C">
        <w:rPr>
          <w:lang w:val="en-US"/>
        </w:rPr>
        <w:t xml:space="preserve"> of 10000 slots and</w:t>
      </w:r>
      <w:r w:rsidR="00325CB3">
        <w:rPr>
          <w:lang w:val="en-US"/>
        </w:rPr>
        <w:t xml:space="preserve"> then</w:t>
      </w:r>
      <w:r w:rsidRPr="000B6A9C">
        <w:rPr>
          <w:lang w:val="en-US"/>
        </w:rPr>
        <w:t xml:space="preserve"> calculates the TPUT </w:t>
      </w:r>
      <w:r w:rsidR="00A001B4">
        <w:rPr>
          <w:lang w:val="en-US"/>
        </w:rPr>
        <w:t xml:space="preserve">limiting </w:t>
      </w:r>
      <w:r w:rsidR="00325CB3">
        <w:rPr>
          <w:lang w:val="en-US"/>
        </w:rPr>
        <w:t>itself to</w:t>
      </w:r>
      <w:r w:rsidRPr="000B6A9C">
        <w:rPr>
          <w:lang w:val="en-US"/>
        </w:rPr>
        <w:t xml:space="preserve"> 10/100/250/…/10000 slots</w:t>
      </w:r>
      <w:r>
        <w:rPr>
          <w:lang w:val="en-US"/>
        </w:rPr>
        <w:t>.</w:t>
      </w:r>
    </w:p>
    <w:p w14:paraId="551AA2A6" w14:textId="0CBA63AB" w:rsidR="00A20941" w:rsidRPr="00AD638D" w:rsidRDefault="00A20941" w:rsidP="00A20941">
      <w:pPr>
        <w:rPr>
          <w:lang w:val="en-US"/>
        </w:rPr>
      </w:pPr>
      <w:r w:rsidRPr="00AD638D">
        <w:rPr>
          <w:lang w:val="en-US"/>
        </w:rPr>
        <w:t>To enable fair comparison, 50%TPUT operating point for all channel models</w:t>
      </w:r>
      <w:r w:rsidR="00B029B5">
        <w:rPr>
          <w:lang w:val="en-US"/>
        </w:rPr>
        <w:t xml:space="preserve"> were intended to be chosen</w:t>
      </w:r>
      <w:r w:rsidR="00213B39">
        <w:rPr>
          <w:lang w:val="en-US"/>
        </w:rPr>
        <w:t>. H</w:t>
      </w:r>
      <w:r w:rsidR="00213B39" w:rsidRPr="00AD638D">
        <w:rPr>
          <w:lang w:val="en-US"/>
        </w:rPr>
        <w:t>owever,</w:t>
      </w:r>
      <w:r w:rsidRPr="00AD638D">
        <w:rPr>
          <w:lang w:val="en-US"/>
        </w:rPr>
        <w:t xml:space="preserve"> </w:t>
      </w:r>
      <w:r w:rsidR="00213B39">
        <w:rPr>
          <w:lang w:val="en-US"/>
        </w:rPr>
        <w:t>in</w:t>
      </w:r>
      <w:r w:rsidRPr="00AD638D">
        <w:rPr>
          <w:lang w:val="en-US"/>
        </w:rPr>
        <w:t xml:space="preserve"> TDLC </w:t>
      </w:r>
      <w:proofErr w:type="spellStart"/>
      <w:r w:rsidRPr="00AD638D">
        <w:rPr>
          <w:lang w:val="en-US"/>
        </w:rPr>
        <w:t>medA</w:t>
      </w:r>
      <w:proofErr w:type="spellEnd"/>
      <w:r w:rsidRPr="00AD638D">
        <w:rPr>
          <w:lang w:val="en-US"/>
        </w:rPr>
        <w:t xml:space="preserve"> the channel is very rank deficient</w:t>
      </w:r>
      <w:r w:rsidR="00B029B5">
        <w:rPr>
          <w:lang w:val="en-US"/>
        </w:rPr>
        <w:t>/ill conditioned</w:t>
      </w:r>
      <w:r w:rsidRPr="00AD638D">
        <w:rPr>
          <w:lang w:val="en-US"/>
        </w:rPr>
        <w:t xml:space="preserve">, </w:t>
      </w:r>
      <w:r w:rsidR="00B029B5">
        <w:rPr>
          <w:lang w:val="en-US"/>
        </w:rPr>
        <w:t xml:space="preserve">hence </w:t>
      </w:r>
      <w:r w:rsidR="00B222FE">
        <w:rPr>
          <w:lang w:val="en-US"/>
        </w:rPr>
        <w:t xml:space="preserve">not reaching higher than </w:t>
      </w:r>
      <w:r w:rsidRPr="00AD638D">
        <w:rPr>
          <w:lang w:val="en-US"/>
        </w:rPr>
        <w:t>3</w:t>
      </w:r>
      <w:r>
        <w:rPr>
          <w:lang w:val="en-US"/>
        </w:rPr>
        <w:t>2</w:t>
      </w:r>
      <w:r w:rsidRPr="00AD638D">
        <w:rPr>
          <w:lang w:val="en-US"/>
        </w:rPr>
        <w:t xml:space="preserve">% </w:t>
      </w:r>
      <w:r w:rsidR="00B222FE">
        <w:rPr>
          <w:lang w:val="en-US"/>
        </w:rPr>
        <w:t xml:space="preserve">TPUT </w:t>
      </w:r>
      <w:r w:rsidRPr="00AD638D">
        <w:rPr>
          <w:lang w:val="en-US"/>
        </w:rPr>
        <w:t>even with MCS reduced to 7:</w:t>
      </w:r>
    </w:p>
    <w:tbl>
      <w:tblPr>
        <w:tblStyle w:val="TableGrid"/>
        <w:tblW w:w="4500" w:type="pct"/>
        <w:jc w:val="center"/>
        <w:tblLook w:val="04A0" w:firstRow="1" w:lastRow="0" w:firstColumn="1" w:lastColumn="0" w:noHBand="0" w:noVBand="1"/>
      </w:tblPr>
      <w:tblGrid>
        <w:gridCol w:w="8655"/>
      </w:tblGrid>
      <w:tr w:rsidR="00A20941" w:rsidRPr="00841C09" w14:paraId="6DB7A0A6" w14:textId="77777777" w:rsidTr="00B4268C">
        <w:trPr>
          <w:jc w:val="center"/>
        </w:trPr>
        <w:tc>
          <w:tcPr>
            <w:tcW w:w="5000" w:type="pct"/>
          </w:tcPr>
          <w:p w14:paraId="79DEA6F3" w14:textId="77777777" w:rsidR="00A20941" w:rsidRPr="00AD638D" w:rsidRDefault="00A20941" w:rsidP="00B4268C">
            <w:pPr>
              <w:pStyle w:val="TAC"/>
            </w:pPr>
            <w:r w:rsidRPr="00AD638D">
              <w:rPr>
                <w:noProof/>
              </w:rPr>
              <w:drawing>
                <wp:inline distT="0" distB="0" distL="0" distR="0" wp14:anchorId="29329ADF" wp14:editId="156C1E34">
                  <wp:extent cx="3600000" cy="2216830"/>
                  <wp:effectExtent l="0" t="0" r="635" b="0"/>
                  <wp:docPr id="17270628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600000" cy="2216830"/>
                          </a:xfrm>
                          <a:prstGeom prst="rect">
                            <a:avLst/>
                          </a:prstGeom>
                          <a:noFill/>
                        </pic:spPr>
                      </pic:pic>
                    </a:graphicData>
                  </a:graphic>
                </wp:inline>
              </w:drawing>
            </w:r>
          </w:p>
        </w:tc>
      </w:tr>
      <w:tr w:rsidR="00A20941" w:rsidRPr="00841C09" w14:paraId="2D978B2A" w14:textId="77777777" w:rsidTr="00B4268C">
        <w:trPr>
          <w:jc w:val="center"/>
        </w:trPr>
        <w:tc>
          <w:tcPr>
            <w:tcW w:w="5000" w:type="pct"/>
          </w:tcPr>
          <w:p w14:paraId="389B018F" w14:textId="77777777" w:rsidR="00A20941" w:rsidRPr="00AD638D" w:rsidRDefault="00A20941" w:rsidP="00B4268C">
            <w:pPr>
              <w:pStyle w:val="TAC"/>
            </w:pPr>
            <w:proofErr w:type="gramStart"/>
            <w:r w:rsidRPr="00AD638D">
              <w:t>CDLC @</w:t>
            </w:r>
            <w:proofErr w:type="gramEnd"/>
            <w:r w:rsidRPr="00AD638D">
              <w:t xml:space="preserve"> 22dB (52% TPUT) / </w:t>
            </w:r>
            <w:proofErr w:type="spellStart"/>
            <w:proofErr w:type="gramStart"/>
            <w:r w:rsidRPr="00AD638D">
              <w:t>TDLClow</w:t>
            </w:r>
            <w:proofErr w:type="spellEnd"/>
            <w:r w:rsidRPr="00AD638D">
              <w:t xml:space="preserve"> @</w:t>
            </w:r>
            <w:proofErr w:type="gramEnd"/>
            <w:r w:rsidRPr="00AD638D">
              <w:t xml:space="preserve"> 19dB (50% TPUT) / </w:t>
            </w:r>
            <w:proofErr w:type="spellStart"/>
            <w:proofErr w:type="gramStart"/>
            <w:r w:rsidRPr="00AD638D">
              <w:t>TDLCmedA</w:t>
            </w:r>
            <w:proofErr w:type="spellEnd"/>
            <w:r w:rsidRPr="00AD638D">
              <w:t xml:space="preserve"> @</w:t>
            </w:r>
            <w:proofErr w:type="gramEnd"/>
            <w:r w:rsidRPr="00AD638D">
              <w:t xml:space="preserve"> 50dB/MCS7 (32% TPUT)</w:t>
            </w:r>
          </w:p>
        </w:tc>
      </w:tr>
    </w:tbl>
    <w:p w14:paraId="29C29749" w14:textId="6B72FA0D" w:rsidR="00A20941" w:rsidRDefault="00A20941" w:rsidP="00A20941">
      <w:pPr>
        <w:pStyle w:val="Caption"/>
        <w:keepLines/>
        <w:spacing w:before="120"/>
      </w:pPr>
      <w:r w:rsidRPr="00AD638D">
        <w:t xml:space="preserve">Figure </w:t>
      </w:r>
      <w:r w:rsidRPr="00AD638D">
        <w:fldChar w:fldCharType="begin"/>
      </w:r>
      <w:r w:rsidRPr="00AD638D">
        <w:instrText xml:space="preserve"> SEQ Figure \* ARABIC </w:instrText>
      </w:r>
      <w:r w:rsidRPr="00AD638D">
        <w:fldChar w:fldCharType="separate"/>
      </w:r>
      <w:r w:rsidR="003878AE">
        <w:rPr>
          <w:noProof/>
        </w:rPr>
        <w:t>8</w:t>
      </w:r>
      <w:r w:rsidRPr="00AD638D">
        <w:fldChar w:fldCharType="end"/>
      </w:r>
      <w:r w:rsidRPr="00AD638D">
        <w:t>: Simulation convergence trials: 8T8R 2CW (MCS17 both) full rank, SU-MMSE receiver, Random precoding vs. simulated slots (at 50% TPUT operating point target)</w:t>
      </w:r>
      <w:r w:rsidRPr="00AD638D">
        <w:rPr>
          <w:lang w:eastAsia="zh-CN"/>
        </w:rPr>
        <w:t>.</w:t>
      </w:r>
    </w:p>
    <w:p w14:paraId="220097F2" w14:textId="004F1B03" w:rsidR="00EB1CB6" w:rsidRDefault="00612821" w:rsidP="00637FBA">
      <w:r>
        <w:t xml:space="preserve">We also observed that differing starting seeds </w:t>
      </w:r>
      <w:r w:rsidR="00CE221E">
        <w:t>do not matter</w:t>
      </w:r>
      <w:r w:rsidR="00901C26">
        <w:t xml:space="preserve"> for requirement quality numbers of samples.</w:t>
      </w:r>
    </w:p>
    <w:p w14:paraId="32CFE6AD" w14:textId="77777777" w:rsidR="00612821" w:rsidRDefault="00612821" w:rsidP="00637FBA"/>
    <w:p w14:paraId="74348D11" w14:textId="77777777" w:rsidR="007A19B7" w:rsidRDefault="007A19B7" w:rsidP="007A19B7">
      <w:pPr>
        <w:pStyle w:val="sectionsubheader"/>
      </w:pPr>
      <w:r>
        <w:t>Conclusion:</w:t>
      </w:r>
    </w:p>
    <w:p w14:paraId="1F14B9D7" w14:textId="77777777" w:rsidR="007A19B7" w:rsidRDefault="007A19B7" w:rsidP="007A19B7">
      <w:r>
        <w:t>From the above results we observe:</w:t>
      </w:r>
    </w:p>
    <w:p w14:paraId="0EABB389" w14:textId="4A029D3B" w:rsidR="00EB1CB6" w:rsidRDefault="003301AA" w:rsidP="007B4BC6">
      <w:pPr>
        <w:pStyle w:val="RAN4observation0"/>
      </w:pPr>
      <w:bookmarkStart w:id="22" w:name="_Toc206171773"/>
      <w:r>
        <w:t>The convergence speed, and hence testing time, of TR 38.753 CDLC is on par with</w:t>
      </w:r>
      <w:r w:rsidR="003425BE">
        <w:t xml:space="preserve"> legacy TDL </w:t>
      </w:r>
      <w:proofErr w:type="spellStart"/>
      <w:r w:rsidR="003425BE">
        <w:t>nonLow</w:t>
      </w:r>
      <w:proofErr w:type="spellEnd"/>
      <w:r w:rsidR="003425BE">
        <w:t xml:space="preserve"> and </w:t>
      </w:r>
      <w:r w:rsidR="00FC0E55">
        <w:t>well within the number of samples needed for requirement quality evaluations. Furthermore, CDL convergence speed is independent of starting seed.</w:t>
      </w:r>
      <w:bookmarkEnd w:id="22"/>
    </w:p>
    <w:p w14:paraId="1647882E" w14:textId="5DB82255" w:rsidR="00AA67E7" w:rsidRDefault="00AA67E7" w:rsidP="00AA67E7">
      <w:pPr>
        <w:pStyle w:val="RAN4proposal"/>
      </w:pPr>
      <w:bookmarkStart w:id="23" w:name="_Toc206171774"/>
      <w:r>
        <w:t xml:space="preserve">RAN4 to capture above convergence properties results in the TR, along with the observation that </w:t>
      </w:r>
      <w:r w:rsidRPr="00AA67E7">
        <w:t>TR 38.753 CDLC</w:t>
      </w:r>
      <w:r>
        <w:t xml:space="preserve"> convergence speed, and hence testing time,</w:t>
      </w:r>
      <w:r w:rsidRPr="00AA67E7">
        <w:t xml:space="preserve"> is on par with legacy TDL </w:t>
      </w:r>
      <w:proofErr w:type="spellStart"/>
      <w:r w:rsidRPr="00AA67E7">
        <w:t>nonLow</w:t>
      </w:r>
      <w:proofErr w:type="spellEnd"/>
      <w:r>
        <w:t>.</w:t>
      </w:r>
      <w:bookmarkEnd w:id="23"/>
    </w:p>
    <w:p w14:paraId="78495FBA" w14:textId="77777777" w:rsidR="00275DCF" w:rsidRDefault="00275DCF" w:rsidP="00637FBA"/>
    <w:p w14:paraId="316E69C8" w14:textId="77777777" w:rsidR="00AD3F0B" w:rsidRDefault="00AD3F0B" w:rsidP="00637FBA"/>
    <w:p w14:paraId="7B975CC4" w14:textId="3A6E5377" w:rsidR="00AD3F0B" w:rsidRDefault="00E921AA" w:rsidP="0078303B">
      <w:pPr>
        <w:pStyle w:val="RAN4H3"/>
      </w:pPr>
      <w:r>
        <w:t>Spatial</w:t>
      </w:r>
      <w:r w:rsidR="0078303B">
        <w:t xml:space="preserve"> properties</w:t>
      </w:r>
    </w:p>
    <w:p w14:paraId="3AFECA1D" w14:textId="6D0F2DAB" w:rsidR="0078303B" w:rsidRDefault="0078303B" w:rsidP="00637FBA">
      <w:r>
        <w:t xml:space="preserve">In the last </w:t>
      </w:r>
      <w:r w:rsidRPr="003B10A0">
        <w:t>WF</w:t>
      </w:r>
      <w:r>
        <w:t> </w:t>
      </w:r>
      <w:r>
        <w:fldChar w:fldCharType="begin"/>
      </w:r>
      <w:r>
        <w:instrText xml:space="preserve"> REF _Ref205651336 \r \h </w:instrText>
      </w:r>
      <w:r>
        <w:fldChar w:fldCharType="separate"/>
      </w:r>
      <w:r w:rsidR="003878AE">
        <w:t>[1]</w:t>
      </w:r>
      <w:r>
        <w:fldChar w:fldCharType="end"/>
      </w:r>
      <w:r>
        <w:t xml:space="preserve"> this was split in three </w:t>
      </w:r>
      <w:r w:rsidR="00275DCF">
        <w:t>separate categories:</w:t>
      </w:r>
    </w:p>
    <w:p w14:paraId="56648F77" w14:textId="77777777" w:rsidR="00861A3D" w:rsidRPr="006A0DBD" w:rsidRDefault="00861A3D" w:rsidP="00861A3D">
      <w:pPr>
        <w:pStyle w:val="ListParagraph"/>
        <w:numPr>
          <w:ilvl w:val="0"/>
          <w:numId w:val="37"/>
        </w:numPr>
        <w:overflowPunct w:val="0"/>
        <w:autoSpaceDE w:val="0"/>
        <w:autoSpaceDN w:val="0"/>
        <w:adjustRightInd w:val="0"/>
        <w:spacing w:after="120" w:line="240" w:lineRule="auto"/>
        <w:jc w:val="left"/>
        <w:textAlignment w:val="baseline"/>
        <w:rPr>
          <w:lang w:eastAsia="zh-CN"/>
        </w:rPr>
      </w:pPr>
      <w:r w:rsidRPr="006A0DBD">
        <w:rPr>
          <w:lang w:eastAsia="zh-CN"/>
        </w:rPr>
        <w:t>Power Angular/Phase Distribution in Tx and Rx Directions (including comments on stability and diversity)</w:t>
      </w:r>
    </w:p>
    <w:p w14:paraId="6AE0A238" w14:textId="77777777" w:rsidR="00861A3D" w:rsidRPr="006A0DBD" w:rsidRDefault="00861A3D" w:rsidP="00861A3D">
      <w:pPr>
        <w:pStyle w:val="ListParagraph"/>
        <w:numPr>
          <w:ilvl w:val="0"/>
          <w:numId w:val="37"/>
        </w:numPr>
        <w:overflowPunct w:val="0"/>
        <w:autoSpaceDE w:val="0"/>
        <w:autoSpaceDN w:val="0"/>
        <w:adjustRightInd w:val="0"/>
        <w:spacing w:after="120" w:line="240" w:lineRule="auto"/>
        <w:jc w:val="left"/>
        <w:textAlignment w:val="baseline"/>
        <w:rPr>
          <w:lang w:eastAsia="zh-CN"/>
        </w:rPr>
      </w:pPr>
      <w:r w:rsidRPr="006A0DBD">
        <w:rPr>
          <w:lang w:eastAsia="zh-CN"/>
        </w:rPr>
        <w:t>Time Coherence as channel correlation between symbols</w:t>
      </w:r>
    </w:p>
    <w:p w14:paraId="46BC1DF4" w14:textId="77777777" w:rsidR="00861A3D" w:rsidRPr="006A0DBD" w:rsidRDefault="00861A3D" w:rsidP="00861A3D">
      <w:pPr>
        <w:pStyle w:val="ListParagraph"/>
        <w:numPr>
          <w:ilvl w:val="0"/>
          <w:numId w:val="37"/>
        </w:numPr>
        <w:overflowPunct w:val="0"/>
        <w:autoSpaceDE w:val="0"/>
        <w:autoSpaceDN w:val="0"/>
        <w:adjustRightInd w:val="0"/>
        <w:spacing w:after="120" w:line="240" w:lineRule="auto"/>
        <w:jc w:val="left"/>
        <w:textAlignment w:val="baseline"/>
        <w:rPr>
          <w:lang w:eastAsia="zh-CN"/>
        </w:rPr>
      </w:pPr>
      <w:r w:rsidRPr="006A0DBD">
        <w:rPr>
          <w:lang w:eastAsia="zh-CN"/>
        </w:rPr>
        <w:t>Frequency Coherence measured as channel correlation between subcarriers</w:t>
      </w:r>
    </w:p>
    <w:p w14:paraId="1A6B11AE" w14:textId="0077B685" w:rsidR="00D203A7" w:rsidRDefault="00275DCF" w:rsidP="00637FBA">
      <w:r>
        <w:t xml:space="preserve">Though we see </w:t>
      </w:r>
      <w:r w:rsidR="005C28E9">
        <w:t xml:space="preserve">all three dimensions as being the same </w:t>
      </w:r>
      <w:r w:rsidR="00E921AA">
        <w:t xml:space="preserve">spatial properties, evaluated in different dimensions. Hence, we </w:t>
      </w:r>
      <w:r w:rsidR="00D203A7">
        <w:t>present all outcomes in the same set of results in the following.</w:t>
      </w:r>
    </w:p>
    <w:p w14:paraId="010B524F" w14:textId="1E82ADD0" w:rsidR="000C2F7E" w:rsidRPr="000C2F7E" w:rsidRDefault="000C2F7E" w:rsidP="000C2F7E">
      <w:r w:rsidRPr="000C2F7E">
        <w:t xml:space="preserve">We are using a simple Bartlett style direction of arrival (DoA) estimation algorithm (approximately a receiver beam sweeping approach) to show the receive direction preferences of the channel, based on a DUT ULA assumption. Other, more complex and higher resolution, algorithms exist (e.g., the "MUSIC" or "ESPRIT" based ones), and various SDM receivers </w:t>
      </w:r>
      <w:proofErr w:type="gramStart"/>
      <w:r w:rsidRPr="000C2F7E">
        <w:t>are able to</w:t>
      </w:r>
      <w:proofErr w:type="gramEnd"/>
      <w:r w:rsidRPr="000C2F7E">
        <w:t xml:space="preserve"> exploit more directional information than the Bartlett visualization resolves. </w:t>
      </w:r>
      <w:r w:rsidR="00C54C7C">
        <w:tab/>
      </w:r>
      <w:r w:rsidR="00C54C7C">
        <w:br/>
      </w:r>
      <w:r w:rsidRPr="000C2F7E">
        <w:t xml:space="preserve">The same is true for </w:t>
      </w:r>
      <w:r w:rsidR="00C54C7C">
        <w:t xml:space="preserve">any </w:t>
      </w:r>
      <w:r w:rsidRPr="000C2F7E">
        <w:t>direction of departure (DoD) estimation</w:t>
      </w:r>
      <w:r w:rsidR="00C54C7C">
        <w:t>s</w:t>
      </w:r>
      <w:r w:rsidRPr="000C2F7E">
        <w:t>, which rel</w:t>
      </w:r>
      <w:r w:rsidR="00C54C7C">
        <w:t>y</w:t>
      </w:r>
      <w:r w:rsidRPr="000C2F7E">
        <w:t xml:space="preserve"> on </w:t>
      </w:r>
      <w:r w:rsidR="009F1DA7">
        <w:t>a</w:t>
      </w:r>
      <w:r w:rsidRPr="000C2F7E">
        <w:t xml:space="preserve"> URA assumption of the transmitter</w:t>
      </w:r>
      <w:r w:rsidR="00C54C7C">
        <w:t>, where applicable</w:t>
      </w:r>
      <w:r w:rsidRPr="000C2F7E">
        <w:t>.</w:t>
      </w:r>
    </w:p>
    <w:p w14:paraId="25E57A47" w14:textId="77777777" w:rsidR="00D90ADC" w:rsidRDefault="00D90ADC" w:rsidP="00637FBA"/>
    <w:p w14:paraId="7E6AE411" w14:textId="77777777" w:rsidR="007A7E4D" w:rsidRDefault="007A7E4D" w:rsidP="007A7E4D">
      <w:pPr>
        <w:pStyle w:val="sectionsubheader"/>
      </w:pPr>
      <w:r>
        <w:t>Results: (BT/Ericsson) measurements</w:t>
      </w:r>
    </w:p>
    <w:p w14:paraId="65BC5669" w14:textId="18F3FA48" w:rsidR="007A7E4D" w:rsidRDefault="007A7E4D" w:rsidP="007A7E4D">
      <w:r>
        <w:t>Taken from</w:t>
      </w:r>
      <w:r w:rsidR="006E725E">
        <w:t> </w:t>
      </w:r>
      <w:r w:rsidR="006E725E">
        <w:fldChar w:fldCharType="begin"/>
      </w:r>
      <w:r w:rsidR="006E725E">
        <w:instrText xml:space="preserve"> REF _Ref206076551 \r \h </w:instrText>
      </w:r>
      <w:r w:rsidR="006E725E">
        <w:fldChar w:fldCharType="separate"/>
      </w:r>
      <w:r w:rsidR="003878AE">
        <w:t>[9]</w:t>
      </w:r>
      <w:r w:rsidR="006E725E">
        <w:fldChar w:fldCharType="end"/>
      </w:r>
      <w:r>
        <w:t>.</w:t>
      </w:r>
    </w:p>
    <w:tbl>
      <w:tblPr>
        <w:tblStyle w:val="TableGrid"/>
        <w:tblW w:w="5000" w:type="pct"/>
        <w:jc w:val="center"/>
        <w:tblLook w:val="04A0" w:firstRow="1" w:lastRow="0" w:firstColumn="1" w:lastColumn="0" w:noHBand="0" w:noVBand="1"/>
      </w:tblPr>
      <w:tblGrid>
        <w:gridCol w:w="4808"/>
        <w:gridCol w:w="4809"/>
      </w:tblGrid>
      <w:tr w:rsidR="007A7E4D" w14:paraId="20010E4F" w14:textId="77777777" w:rsidTr="00B4268C">
        <w:trPr>
          <w:jc w:val="center"/>
        </w:trPr>
        <w:tc>
          <w:tcPr>
            <w:tcW w:w="2500" w:type="pct"/>
            <w:vAlign w:val="center"/>
          </w:tcPr>
          <w:p w14:paraId="054BEC44" w14:textId="77777777" w:rsidR="007A7E4D" w:rsidRDefault="007A7E4D" w:rsidP="00B4268C">
            <w:pPr>
              <w:pStyle w:val="TAC"/>
            </w:pPr>
            <w:r>
              <w:rPr>
                <w:noProof/>
              </w:rPr>
              <w:drawing>
                <wp:inline distT="0" distB="0" distL="0" distR="0" wp14:anchorId="26F0F2FD" wp14:editId="04A6AE0E">
                  <wp:extent cx="2880000" cy="2200381"/>
                  <wp:effectExtent l="0" t="0" r="0" b="0"/>
                  <wp:docPr id="15310949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094902" name="Picture 1"/>
                          <pic:cNvPicPr>
                            <a:picLocks noChangeAspect="1" noChangeArrowheads="1"/>
                          </pic:cNvPicPr>
                        </pic:nvPicPr>
                        <pic:blipFill>
                          <a:blip r:embed="rId30">
                            <a:extLst>
                              <a:ext uri="{28A0092B-C50C-407E-A947-70E740481C1C}">
                                <a14:useLocalDpi xmlns:a14="http://schemas.microsoft.com/office/drawing/2010/main" val="0"/>
                              </a:ext>
                            </a:extLst>
                          </a:blip>
                          <a:srcRect l="918" r="918"/>
                          <a:stretch>
                            <a:fillRect/>
                          </a:stretch>
                        </pic:blipFill>
                        <pic:spPr bwMode="auto">
                          <a:xfrm>
                            <a:off x="0" y="0"/>
                            <a:ext cx="2880000" cy="220038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500" w:type="pct"/>
            <w:vAlign w:val="center"/>
          </w:tcPr>
          <w:p w14:paraId="4CB39251" w14:textId="77777777" w:rsidR="007A7E4D" w:rsidRDefault="007A7E4D" w:rsidP="00B4268C">
            <w:pPr>
              <w:pStyle w:val="TAC"/>
            </w:pPr>
            <w:r>
              <w:rPr>
                <w:noProof/>
              </w:rPr>
              <w:drawing>
                <wp:inline distT="0" distB="0" distL="0" distR="0" wp14:anchorId="096FEFE8" wp14:editId="26536030">
                  <wp:extent cx="2880000" cy="2160410"/>
                  <wp:effectExtent l="0" t="0" r="0" b="0"/>
                  <wp:docPr id="163728820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7288206" name="Picture 3"/>
                          <pic:cNvPicPr>
                            <a:picLocks noChangeAspect="1" noChangeArrowheads="1"/>
                          </pic:cNvPicPr>
                        </pic:nvPicPr>
                        <pic:blipFill>
                          <a:blip r:embed="rId31">
                            <a:extLst>
                              <a:ext uri="{28A0092B-C50C-407E-A947-70E740481C1C}">
                                <a14:useLocalDpi xmlns:a14="http://schemas.microsoft.com/office/drawing/2010/main" val="0"/>
                              </a:ext>
                            </a:extLst>
                          </a:blip>
                          <a:srcRect l="56" r="56"/>
                          <a:stretch>
                            <a:fillRect/>
                          </a:stretch>
                        </pic:blipFill>
                        <pic:spPr bwMode="auto">
                          <a:xfrm>
                            <a:off x="0" y="0"/>
                            <a:ext cx="2880000" cy="216041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638EC137" w14:textId="3070996D" w:rsidR="007A7E4D" w:rsidRDefault="007A7E4D" w:rsidP="007A7E4D">
      <w:pPr>
        <w:pStyle w:val="Caption"/>
        <w:keepLines/>
        <w:spacing w:before="120"/>
      </w:pPr>
      <w:r>
        <w:t xml:space="preserve">Figure </w:t>
      </w:r>
      <w:r>
        <w:fldChar w:fldCharType="begin"/>
      </w:r>
      <w:r>
        <w:instrText xml:space="preserve"> SEQ Figure \* ARABIC </w:instrText>
      </w:r>
      <w:r>
        <w:fldChar w:fldCharType="separate"/>
      </w:r>
      <w:r w:rsidR="003878AE">
        <w:rPr>
          <w:noProof/>
        </w:rPr>
        <w:t>9</w:t>
      </w:r>
      <w:r>
        <w:rPr>
          <w:noProof/>
        </w:rPr>
        <w:fldChar w:fldCharType="end"/>
      </w:r>
      <w:r>
        <w:t>:</w:t>
      </w:r>
      <w:r w:rsidR="006E725E">
        <w:t xml:space="preserve"> From</w:t>
      </w:r>
      <w:r>
        <w:t xml:space="preserve"> </w:t>
      </w:r>
      <w:r w:rsidR="006E725E">
        <w:fldChar w:fldCharType="begin"/>
      </w:r>
      <w:r w:rsidR="006E725E">
        <w:instrText xml:space="preserve"> REF _Ref206076551 \r \h </w:instrText>
      </w:r>
      <w:r w:rsidR="006E725E">
        <w:fldChar w:fldCharType="separate"/>
      </w:r>
      <w:r w:rsidR="003878AE">
        <w:t>[9]</w:t>
      </w:r>
      <w:r w:rsidR="006E725E">
        <w:fldChar w:fldCharType="end"/>
      </w:r>
      <w:r>
        <w:t xml:space="preserve"> “</w:t>
      </w:r>
      <w:r w:rsidRPr="003A492E">
        <w:t xml:space="preserve">Figure 2. Three primary </w:t>
      </w:r>
      <w:proofErr w:type="spellStart"/>
      <w:r w:rsidRPr="003A492E">
        <w:t>AoAs</w:t>
      </w:r>
      <w:proofErr w:type="spellEnd"/>
      <w:r w:rsidRPr="003A492E">
        <w:t xml:space="preserve"> for SRS from UE in Locations A and C.</w:t>
      </w:r>
      <w:r>
        <w:t>” using MUSIC algorithm.</w:t>
      </w:r>
    </w:p>
    <w:p w14:paraId="769756FC" w14:textId="0962C7EB" w:rsidR="007A7E4D" w:rsidRDefault="007A7E4D" w:rsidP="007A7E4D">
      <w:r>
        <w:t xml:space="preserve">Looking at </w:t>
      </w:r>
      <w:proofErr w:type="spellStart"/>
      <w:r>
        <w:t>DoAs</w:t>
      </w:r>
      <w:proofErr w:type="spellEnd"/>
      <w:r>
        <w:t xml:space="preserve"> from field measurements, we observe a limited number of mid-term stable directions (environment properties). It is suspected that the </w:t>
      </w:r>
      <w:proofErr w:type="spellStart"/>
      <w:r>
        <w:t>DoAs</w:t>
      </w:r>
      <w:proofErr w:type="spellEnd"/>
      <w:r>
        <w:t xml:space="preserve"> relative strength</w:t>
      </w:r>
      <w:r w:rsidR="00062248">
        <w:t>s</w:t>
      </w:r>
      <w:r>
        <w:t xml:space="preserve"> var</w:t>
      </w:r>
      <w:r w:rsidR="00062248">
        <w:t>y</w:t>
      </w:r>
      <w:r>
        <w:t xml:space="preserve"> over time, albeit those measurements are not disclosed in the measurement contribution.</w:t>
      </w:r>
    </w:p>
    <w:p w14:paraId="1AC12310" w14:textId="77777777" w:rsidR="007A7E4D" w:rsidRDefault="007A7E4D" w:rsidP="00637FBA"/>
    <w:p w14:paraId="57F418A9" w14:textId="655AEB53" w:rsidR="00D203A7" w:rsidRDefault="00366D20" w:rsidP="001D1326">
      <w:pPr>
        <w:pStyle w:val="sectionsubheader"/>
      </w:pPr>
      <w:r>
        <w:t>Results</w:t>
      </w:r>
      <w:r w:rsidR="001D1326">
        <w:t xml:space="preserve">: </w:t>
      </w:r>
      <w:r w:rsidR="00D203A7">
        <w:t>Legacy channel</w:t>
      </w:r>
      <w:r w:rsidR="008B7E1B">
        <w:t xml:space="preserve"> TDL low</w:t>
      </w:r>
    </w:p>
    <w:tbl>
      <w:tblPr>
        <w:tblStyle w:val="TableGrid"/>
        <w:tblW w:w="5000" w:type="pct"/>
        <w:jc w:val="center"/>
        <w:tblLook w:val="04A0" w:firstRow="1" w:lastRow="0" w:firstColumn="1" w:lastColumn="0" w:noHBand="0" w:noVBand="1"/>
      </w:tblPr>
      <w:tblGrid>
        <w:gridCol w:w="4808"/>
        <w:gridCol w:w="4809"/>
      </w:tblGrid>
      <w:tr w:rsidR="00537B1D" w14:paraId="6DE00B2B" w14:textId="77777777" w:rsidTr="00B4268C">
        <w:trPr>
          <w:jc w:val="center"/>
        </w:trPr>
        <w:tc>
          <w:tcPr>
            <w:tcW w:w="2500" w:type="pct"/>
            <w:vAlign w:val="center"/>
          </w:tcPr>
          <w:p w14:paraId="1A78563B" w14:textId="77777777" w:rsidR="00537B1D" w:rsidRDefault="00537B1D" w:rsidP="00B4268C">
            <w:pPr>
              <w:pStyle w:val="TAC"/>
            </w:pPr>
            <w:r>
              <w:rPr>
                <w:noProof/>
              </w:rPr>
              <w:drawing>
                <wp:inline distT="0" distB="0" distL="0" distR="0" wp14:anchorId="2CC9C0EE" wp14:editId="25773988">
                  <wp:extent cx="2879627" cy="1133856"/>
                  <wp:effectExtent l="0" t="0" r="0" b="9525"/>
                  <wp:docPr id="12956807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5680725" name="Picture 1"/>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b="52308"/>
                          <a:stretch>
                            <a:fillRect/>
                          </a:stretch>
                        </pic:blipFill>
                        <pic:spPr bwMode="auto">
                          <a:xfrm>
                            <a:off x="0" y="0"/>
                            <a:ext cx="2880000" cy="113400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500" w:type="pct"/>
            <w:vAlign w:val="center"/>
          </w:tcPr>
          <w:p w14:paraId="1590C4F1" w14:textId="77777777" w:rsidR="00537B1D" w:rsidRDefault="00537B1D" w:rsidP="00B4268C">
            <w:pPr>
              <w:pStyle w:val="TAC"/>
            </w:pPr>
            <w:r>
              <w:rPr>
                <w:noProof/>
              </w:rPr>
              <w:drawing>
                <wp:inline distT="0" distB="0" distL="0" distR="0" wp14:anchorId="0BA63917" wp14:editId="009213FB">
                  <wp:extent cx="2818534" cy="1155801"/>
                  <wp:effectExtent l="0" t="0" r="1270" b="6350"/>
                  <wp:docPr id="15238699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3869981" name="Picture 3"/>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8976" r="8341" b="51346"/>
                          <a:stretch>
                            <a:fillRect/>
                          </a:stretch>
                        </pic:blipFill>
                        <pic:spPr bwMode="auto">
                          <a:xfrm>
                            <a:off x="0" y="0"/>
                            <a:ext cx="2819086" cy="115602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537B1D" w14:paraId="06B17D5E" w14:textId="77777777" w:rsidTr="00B4268C">
        <w:trPr>
          <w:jc w:val="center"/>
        </w:trPr>
        <w:tc>
          <w:tcPr>
            <w:tcW w:w="2500" w:type="pct"/>
          </w:tcPr>
          <w:p w14:paraId="4719649C" w14:textId="77777777" w:rsidR="00537B1D" w:rsidRDefault="00537B1D" w:rsidP="00B4268C">
            <w:pPr>
              <w:pStyle w:val="TAC"/>
            </w:pPr>
            <w:r>
              <w:t>Slot 1</w:t>
            </w:r>
          </w:p>
        </w:tc>
        <w:tc>
          <w:tcPr>
            <w:tcW w:w="2500" w:type="pct"/>
          </w:tcPr>
          <w:p w14:paraId="34359568" w14:textId="77777777" w:rsidR="00537B1D" w:rsidRDefault="00537B1D" w:rsidP="00B4268C">
            <w:pPr>
              <w:pStyle w:val="TAC"/>
            </w:pPr>
            <w:r>
              <w:t>Slot 5</w:t>
            </w:r>
          </w:p>
        </w:tc>
      </w:tr>
    </w:tbl>
    <w:p w14:paraId="622336AB" w14:textId="0DCE5C39" w:rsidR="00537B1D" w:rsidRDefault="00537B1D" w:rsidP="00537B1D">
      <w:pPr>
        <w:pStyle w:val="Caption"/>
        <w:keepLines/>
        <w:spacing w:before="120"/>
      </w:pPr>
      <w:r>
        <w:t xml:space="preserve">Figure </w:t>
      </w:r>
      <w:r>
        <w:fldChar w:fldCharType="begin"/>
      </w:r>
      <w:r>
        <w:instrText xml:space="preserve"> SEQ Figure \* ARABIC </w:instrText>
      </w:r>
      <w:r>
        <w:fldChar w:fldCharType="separate"/>
      </w:r>
      <w:r w:rsidR="003878AE">
        <w:rPr>
          <w:noProof/>
        </w:rPr>
        <w:t>10</w:t>
      </w:r>
      <w:r>
        <w:rPr>
          <w:noProof/>
        </w:rPr>
        <w:fldChar w:fldCharType="end"/>
      </w:r>
      <w:r>
        <w:t xml:space="preserve">: TDLC300-100 (low) Bartlett </w:t>
      </w:r>
      <w:r w:rsidRPr="0040677E">
        <w:t>Do</w:t>
      </w:r>
      <w:r>
        <w:t>A</w:t>
      </w:r>
      <w:r w:rsidRPr="0040677E">
        <w:t xml:space="preserve"> analysis </w:t>
      </w:r>
      <w:r>
        <w:t>vs.</w:t>
      </w:r>
      <w:r w:rsidRPr="0040677E">
        <w:t xml:space="preserve"> relative “RE distance”:</w:t>
      </w:r>
    </w:p>
    <w:p w14:paraId="3D375A3E" w14:textId="2F8F3B1C" w:rsidR="003900A3" w:rsidRDefault="00DD57A5" w:rsidP="00637FBA">
      <w:r>
        <w:t xml:space="preserve">Looking at the </w:t>
      </w:r>
      <w:proofErr w:type="spellStart"/>
      <w:r>
        <w:t>DoAs</w:t>
      </w:r>
      <w:proofErr w:type="spellEnd"/>
      <w:r>
        <w:t xml:space="preserve"> of a 3GPP (low correlation) TDL channel, the large-scale spatial preference of the per RE channels is seen to fully decorrelate after about 2.5ms (5 slots in our simulation); it could be argued that this already occurs after only 1ms</w:t>
      </w:r>
    </w:p>
    <w:p w14:paraId="45E35CC6" w14:textId="77777777" w:rsidR="00DD57A5" w:rsidRDefault="00DD57A5" w:rsidP="00637FBA"/>
    <w:p w14:paraId="6C4B293A" w14:textId="36475966" w:rsidR="003900A3" w:rsidRDefault="003900A3" w:rsidP="003900A3">
      <w:pPr>
        <w:pStyle w:val="sectionsubheader"/>
      </w:pPr>
      <w:r>
        <w:t xml:space="preserve">Results: Legacy channel TDL </w:t>
      </w:r>
      <w:proofErr w:type="spellStart"/>
      <w:r>
        <w:t>nonLow</w:t>
      </w:r>
      <w:proofErr w:type="spellEnd"/>
    </w:p>
    <w:tbl>
      <w:tblPr>
        <w:tblStyle w:val="TableGrid"/>
        <w:tblW w:w="5000" w:type="pct"/>
        <w:jc w:val="center"/>
        <w:tblLook w:val="04A0" w:firstRow="1" w:lastRow="0" w:firstColumn="1" w:lastColumn="0" w:noHBand="0" w:noVBand="1"/>
      </w:tblPr>
      <w:tblGrid>
        <w:gridCol w:w="4808"/>
        <w:gridCol w:w="4809"/>
      </w:tblGrid>
      <w:tr w:rsidR="00F50404" w14:paraId="3219B290" w14:textId="77777777" w:rsidTr="00B4268C">
        <w:trPr>
          <w:jc w:val="center"/>
        </w:trPr>
        <w:tc>
          <w:tcPr>
            <w:tcW w:w="2500" w:type="pct"/>
            <w:vAlign w:val="center"/>
          </w:tcPr>
          <w:p w14:paraId="7ECE8067" w14:textId="77777777" w:rsidR="00F50404" w:rsidRDefault="00F50404" w:rsidP="00B4268C">
            <w:pPr>
              <w:pStyle w:val="TAC"/>
            </w:pPr>
            <w:r>
              <w:rPr>
                <w:noProof/>
              </w:rPr>
              <w:drawing>
                <wp:inline distT="0" distB="0" distL="0" distR="0" wp14:anchorId="247768C9" wp14:editId="32348FA3">
                  <wp:extent cx="2879725" cy="1250900"/>
                  <wp:effectExtent l="0" t="0" r="0" b="6985"/>
                  <wp:docPr id="3683098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309881" name="Picture 1"/>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b="50338"/>
                          <a:stretch>
                            <a:fillRect/>
                          </a:stretch>
                        </pic:blipFill>
                        <pic:spPr bwMode="auto">
                          <a:xfrm>
                            <a:off x="0" y="0"/>
                            <a:ext cx="2880000" cy="125101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500" w:type="pct"/>
            <w:vAlign w:val="center"/>
          </w:tcPr>
          <w:p w14:paraId="5320F311" w14:textId="77777777" w:rsidR="00F50404" w:rsidRDefault="00F50404" w:rsidP="00B4268C">
            <w:pPr>
              <w:pStyle w:val="TAC"/>
            </w:pPr>
            <w:r>
              <w:rPr>
                <w:noProof/>
              </w:rPr>
              <w:drawing>
                <wp:inline distT="0" distB="0" distL="0" distR="0" wp14:anchorId="3AF7970B" wp14:editId="5FF41773">
                  <wp:extent cx="2879561" cy="1192378"/>
                  <wp:effectExtent l="0" t="0" r="0" b="8255"/>
                  <wp:docPr id="170189540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1895402" name="Picture 3"/>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t="1574" b="50842"/>
                          <a:stretch>
                            <a:fillRect/>
                          </a:stretch>
                        </pic:blipFill>
                        <pic:spPr bwMode="auto">
                          <a:xfrm>
                            <a:off x="0" y="0"/>
                            <a:ext cx="2880000" cy="119256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F50404" w14:paraId="1E33EBAF" w14:textId="77777777" w:rsidTr="00B4268C">
        <w:trPr>
          <w:jc w:val="center"/>
        </w:trPr>
        <w:tc>
          <w:tcPr>
            <w:tcW w:w="2500" w:type="pct"/>
          </w:tcPr>
          <w:p w14:paraId="1EE3FA8F" w14:textId="77777777" w:rsidR="00F50404" w:rsidRDefault="00F50404" w:rsidP="00B4268C">
            <w:pPr>
              <w:pStyle w:val="TAC"/>
            </w:pPr>
            <w:r>
              <w:t>Slot 1</w:t>
            </w:r>
          </w:p>
        </w:tc>
        <w:tc>
          <w:tcPr>
            <w:tcW w:w="2500" w:type="pct"/>
          </w:tcPr>
          <w:p w14:paraId="2B0FF4ED" w14:textId="77777777" w:rsidR="00F50404" w:rsidRDefault="00F50404" w:rsidP="00B4268C">
            <w:pPr>
              <w:pStyle w:val="TAC"/>
            </w:pPr>
            <w:r>
              <w:t>Slot 5</w:t>
            </w:r>
          </w:p>
        </w:tc>
      </w:tr>
    </w:tbl>
    <w:p w14:paraId="48E56C45" w14:textId="30A26D87" w:rsidR="00F50404" w:rsidRDefault="00F50404" w:rsidP="00F50404">
      <w:pPr>
        <w:pStyle w:val="Caption"/>
        <w:keepLines/>
        <w:spacing w:before="120"/>
      </w:pPr>
      <w:r>
        <w:t xml:space="preserve">Figure </w:t>
      </w:r>
      <w:r>
        <w:fldChar w:fldCharType="begin"/>
      </w:r>
      <w:r>
        <w:instrText xml:space="preserve"> SEQ Figure \* ARABIC </w:instrText>
      </w:r>
      <w:r>
        <w:fldChar w:fldCharType="separate"/>
      </w:r>
      <w:r w:rsidR="003878AE">
        <w:rPr>
          <w:noProof/>
        </w:rPr>
        <w:t>11</w:t>
      </w:r>
      <w:r>
        <w:rPr>
          <w:noProof/>
        </w:rPr>
        <w:fldChar w:fldCharType="end"/>
      </w:r>
      <w:r>
        <w:t>: TDLC300-100 (</w:t>
      </w:r>
      <w:proofErr w:type="spellStart"/>
      <w:r>
        <w:t>MedA</w:t>
      </w:r>
      <w:proofErr w:type="spellEnd"/>
      <w:r>
        <w:t xml:space="preserve">) Bartlett </w:t>
      </w:r>
      <w:r w:rsidRPr="0040677E">
        <w:t xml:space="preserve">DoA analysis </w:t>
      </w:r>
      <w:r>
        <w:t>vs.</w:t>
      </w:r>
      <w:r w:rsidRPr="0040677E">
        <w:t xml:space="preserve"> relative “RE distance”:</w:t>
      </w:r>
    </w:p>
    <w:p w14:paraId="3948C511" w14:textId="1D631DA4" w:rsidR="00D203A7" w:rsidRDefault="00B26C8F" w:rsidP="00637FBA">
      <w:r>
        <w:t xml:space="preserve">Looking at the </w:t>
      </w:r>
      <w:proofErr w:type="spellStart"/>
      <w:r>
        <w:t>DoAs</w:t>
      </w:r>
      <w:proofErr w:type="spellEnd"/>
      <w:r>
        <w:t xml:space="preserve"> of a 3GPP TDLC300-100 </w:t>
      </w:r>
      <w:proofErr w:type="spellStart"/>
      <w:r>
        <w:t>MedA</w:t>
      </w:r>
      <w:proofErr w:type="spellEnd"/>
      <w:r>
        <w:t xml:space="preserve"> channel, we can directly see the limitation to broadside spatial preference, which remains unchanged indefinitely.</w:t>
      </w:r>
    </w:p>
    <w:p w14:paraId="5D4BA8FB" w14:textId="77777777" w:rsidR="00B26C8F" w:rsidRDefault="00B26C8F" w:rsidP="00637FBA"/>
    <w:p w14:paraId="66C7ACD9" w14:textId="7BFC0D5B" w:rsidR="00D203A7" w:rsidRDefault="001D1326" w:rsidP="001D1326">
      <w:pPr>
        <w:pStyle w:val="sectionsubheader"/>
      </w:pPr>
      <w:r>
        <w:t xml:space="preserve">Results: </w:t>
      </w:r>
      <w:r w:rsidR="00366D20">
        <w:t>TR 38.753 CDLC</w:t>
      </w:r>
    </w:p>
    <w:tbl>
      <w:tblPr>
        <w:tblStyle w:val="TableGrid"/>
        <w:tblW w:w="5000" w:type="pct"/>
        <w:jc w:val="center"/>
        <w:tblLook w:val="04A0" w:firstRow="1" w:lastRow="0" w:firstColumn="1" w:lastColumn="0" w:noHBand="0" w:noVBand="1"/>
      </w:tblPr>
      <w:tblGrid>
        <w:gridCol w:w="4808"/>
        <w:gridCol w:w="4809"/>
      </w:tblGrid>
      <w:tr w:rsidR="00B21550" w14:paraId="1DA4A6AF" w14:textId="77777777" w:rsidTr="00B4268C">
        <w:trPr>
          <w:jc w:val="center"/>
        </w:trPr>
        <w:tc>
          <w:tcPr>
            <w:tcW w:w="2500" w:type="pct"/>
            <w:vAlign w:val="center"/>
          </w:tcPr>
          <w:p w14:paraId="51026C24" w14:textId="77777777" w:rsidR="00B21550" w:rsidRDefault="00B21550" w:rsidP="00B4268C">
            <w:pPr>
              <w:pStyle w:val="TAC"/>
            </w:pPr>
            <w:r>
              <w:rPr>
                <w:noProof/>
              </w:rPr>
              <w:drawing>
                <wp:inline distT="0" distB="0" distL="0" distR="0" wp14:anchorId="370F4B2A" wp14:editId="26A398ED">
                  <wp:extent cx="2879725" cy="1082649"/>
                  <wp:effectExtent l="0" t="0" r="0" b="3810"/>
                  <wp:docPr id="848376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837698" name="Picture 1"/>
                          <pic:cNvPicPr>
                            <a:picLocks noChangeAspect="1" noChangeArrowheads="1"/>
                          </pic:cNvPicPr>
                        </pic:nvPicPr>
                        <pic:blipFill rotWithShape="1">
                          <a:blip r:embed="rId36">
                            <a:extLst>
                              <a:ext uri="{28A0092B-C50C-407E-A947-70E740481C1C}">
                                <a14:useLocalDpi xmlns:a14="http://schemas.microsoft.com/office/drawing/2010/main" val="0"/>
                              </a:ext>
                            </a:extLst>
                          </a:blip>
                          <a:srcRect t="1590" b="50767"/>
                          <a:stretch>
                            <a:fillRect/>
                          </a:stretch>
                        </pic:blipFill>
                        <pic:spPr bwMode="auto">
                          <a:xfrm>
                            <a:off x="0" y="0"/>
                            <a:ext cx="2880000" cy="108275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500" w:type="pct"/>
            <w:vAlign w:val="center"/>
          </w:tcPr>
          <w:p w14:paraId="64FB742C" w14:textId="4D26CD69" w:rsidR="00B21550" w:rsidRDefault="00B21550" w:rsidP="00B4268C">
            <w:pPr>
              <w:pStyle w:val="TAC"/>
            </w:pPr>
            <w:r>
              <w:rPr>
                <w:noProof/>
              </w:rPr>
              <w:drawing>
                <wp:inline distT="0" distB="0" distL="0" distR="0" wp14:anchorId="433FE09E" wp14:editId="7F1EE996">
                  <wp:extent cx="2879725" cy="1024128"/>
                  <wp:effectExtent l="0" t="0" r="0" b="5080"/>
                  <wp:docPr id="88869787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697875" name="Picture 3"/>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t="2979" b="52437"/>
                          <a:stretch>
                            <a:fillRect/>
                          </a:stretch>
                        </pic:blipFill>
                        <pic:spPr bwMode="auto">
                          <a:xfrm>
                            <a:off x="0" y="0"/>
                            <a:ext cx="2880000" cy="102422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B21550" w14:paraId="466C7E58" w14:textId="77777777" w:rsidTr="00B4268C">
        <w:trPr>
          <w:jc w:val="center"/>
        </w:trPr>
        <w:tc>
          <w:tcPr>
            <w:tcW w:w="2500" w:type="pct"/>
          </w:tcPr>
          <w:p w14:paraId="509B543A" w14:textId="138B31F4" w:rsidR="00B21550" w:rsidRDefault="00B21550" w:rsidP="00B4268C">
            <w:pPr>
              <w:pStyle w:val="TAC"/>
            </w:pPr>
            <w:r>
              <w:t xml:space="preserve">Slot </w:t>
            </w:r>
            <w:r w:rsidR="00941F76">
              <w:t>20</w:t>
            </w:r>
          </w:p>
        </w:tc>
        <w:tc>
          <w:tcPr>
            <w:tcW w:w="2500" w:type="pct"/>
          </w:tcPr>
          <w:p w14:paraId="71FB07F0" w14:textId="5E0821D4" w:rsidR="00B21550" w:rsidRDefault="00B21550" w:rsidP="00B4268C">
            <w:pPr>
              <w:pStyle w:val="TAC"/>
            </w:pPr>
            <w:r>
              <w:t>Slot 100</w:t>
            </w:r>
            <w:r w:rsidR="00941F76">
              <w:t>2</w:t>
            </w:r>
          </w:p>
        </w:tc>
      </w:tr>
    </w:tbl>
    <w:p w14:paraId="4B37CF0F" w14:textId="5A292CDD" w:rsidR="00B21550" w:rsidRDefault="00B21550" w:rsidP="00B21550">
      <w:pPr>
        <w:pStyle w:val="Caption"/>
        <w:keepLines/>
        <w:spacing w:before="120"/>
      </w:pPr>
      <w:r>
        <w:t xml:space="preserve">Figure </w:t>
      </w:r>
      <w:r>
        <w:fldChar w:fldCharType="begin"/>
      </w:r>
      <w:r>
        <w:instrText xml:space="preserve"> SEQ Figure \* ARABIC </w:instrText>
      </w:r>
      <w:r>
        <w:fldChar w:fldCharType="separate"/>
      </w:r>
      <w:r w:rsidR="003878AE">
        <w:rPr>
          <w:noProof/>
        </w:rPr>
        <w:t>12</w:t>
      </w:r>
      <w:r>
        <w:rPr>
          <w:noProof/>
        </w:rPr>
        <w:fldChar w:fldCharType="end"/>
      </w:r>
      <w:r>
        <w:t>: TR 38.</w:t>
      </w:r>
      <w:r w:rsidR="00941F76">
        <w:t>753</w:t>
      </w:r>
      <w:r>
        <w:t xml:space="preserve"> based CDLC Uma Bartlett </w:t>
      </w:r>
      <w:r w:rsidRPr="0040677E">
        <w:t xml:space="preserve">DoA analysis </w:t>
      </w:r>
      <w:r>
        <w:t>vs.</w:t>
      </w:r>
      <w:r w:rsidRPr="0040677E">
        <w:t xml:space="preserve"> relative “RE distance”</w:t>
      </w:r>
      <w:r>
        <w:t xml:space="preserve"> (x-axis is DoA)</w:t>
      </w:r>
      <w:r w:rsidRPr="0040677E">
        <w:t>:</w:t>
      </w:r>
      <w:r>
        <w:br/>
        <w:t xml:space="preserve">4x1 </w:t>
      </w:r>
      <w:proofErr w:type="spellStart"/>
      <w:r>
        <w:t>Xpol</w:t>
      </w:r>
      <w:proofErr w:type="spellEnd"/>
      <w:r>
        <w:t xml:space="preserve"> ULA assumption.</w:t>
      </w:r>
    </w:p>
    <w:p w14:paraId="0E396D57" w14:textId="054569A5" w:rsidR="00366D20" w:rsidRDefault="00B26C8F" w:rsidP="00637FBA">
      <w:r>
        <w:t xml:space="preserve">Looking at the </w:t>
      </w:r>
      <w:proofErr w:type="spellStart"/>
      <w:r>
        <w:t>DoAs</w:t>
      </w:r>
      <w:proofErr w:type="spellEnd"/>
      <w:r>
        <w:t xml:space="preserve"> of the </w:t>
      </w:r>
      <w:r w:rsidRPr="00B26C8F">
        <w:t>TR</w:t>
      </w:r>
      <w:r>
        <w:t> </w:t>
      </w:r>
      <w:r w:rsidRPr="00B26C8F">
        <w:t>38.753 based CDLC</w:t>
      </w:r>
      <w:r>
        <w:t xml:space="preserve"> channel, we</w:t>
      </w:r>
      <w:r w:rsidR="00AE6C46">
        <w:t xml:space="preserve"> </w:t>
      </w:r>
      <w:r w:rsidR="00D127B2">
        <w:t xml:space="preserve">observe </w:t>
      </w:r>
      <w:r w:rsidR="00AE6C46">
        <w:t xml:space="preserve">a limited </w:t>
      </w:r>
      <w:r w:rsidR="00D127B2">
        <w:t>number of</w:t>
      </w:r>
      <w:r>
        <w:t xml:space="preserve"> </w:t>
      </w:r>
      <w:r w:rsidR="008A697A">
        <w:t>mid-term stable directions</w:t>
      </w:r>
      <w:r w:rsidR="00AE6C46">
        <w:t xml:space="preserve"> (clusters)</w:t>
      </w:r>
      <w:r w:rsidR="008A697A">
        <w:t xml:space="preserve">, that </w:t>
      </w:r>
      <w:r w:rsidR="00AE6C46">
        <w:t xml:space="preserve">slowly </w:t>
      </w:r>
      <w:r w:rsidR="008A697A">
        <w:t xml:space="preserve">fade in and </w:t>
      </w:r>
      <w:r w:rsidR="00AE6C46">
        <w:t>out over time</w:t>
      </w:r>
      <w:r w:rsidR="00D127B2">
        <w:t xml:space="preserve"> (or rather with RE distance).</w:t>
      </w:r>
    </w:p>
    <w:p w14:paraId="6740E280" w14:textId="77777777" w:rsidR="00B26C8F" w:rsidRDefault="00B26C8F" w:rsidP="00637FBA"/>
    <w:p w14:paraId="2C9078C0" w14:textId="4BD9466E" w:rsidR="00357E5B" w:rsidRPr="007D7960" w:rsidRDefault="00357E5B" w:rsidP="00357E5B">
      <w:pPr>
        <w:pStyle w:val="sectionsubheader"/>
      </w:pPr>
      <w:r w:rsidRPr="007D7960">
        <w:t>Results: TR 38.827 CDLC</w:t>
      </w:r>
    </w:p>
    <w:tbl>
      <w:tblPr>
        <w:tblStyle w:val="TableGrid"/>
        <w:tblW w:w="5000" w:type="pct"/>
        <w:jc w:val="center"/>
        <w:tblLook w:val="04A0" w:firstRow="1" w:lastRow="0" w:firstColumn="1" w:lastColumn="0" w:noHBand="0" w:noVBand="1"/>
      </w:tblPr>
      <w:tblGrid>
        <w:gridCol w:w="4808"/>
        <w:gridCol w:w="4809"/>
      </w:tblGrid>
      <w:tr w:rsidR="00357E5B" w:rsidRPr="007D7960" w14:paraId="4B7930AA" w14:textId="77777777" w:rsidTr="00B4268C">
        <w:trPr>
          <w:jc w:val="center"/>
        </w:trPr>
        <w:tc>
          <w:tcPr>
            <w:tcW w:w="2500" w:type="pct"/>
            <w:vAlign w:val="center"/>
          </w:tcPr>
          <w:p w14:paraId="327CF4B3" w14:textId="77777777" w:rsidR="00357E5B" w:rsidRPr="007D7960" w:rsidRDefault="00357E5B" w:rsidP="00B4268C">
            <w:pPr>
              <w:pStyle w:val="TAC"/>
            </w:pPr>
            <w:r w:rsidRPr="007D7960">
              <w:rPr>
                <w:noProof/>
              </w:rPr>
              <w:drawing>
                <wp:inline distT="0" distB="0" distL="0" distR="0" wp14:anchorId="1441689B" wp14:editId="7C06AE60">
                  <wp:extent cx="2879030" cy="1148487"/>
                  <wp:effectExtent l="0" t="0" r="0" b="0"/>
                  <wp:docPr id="4192662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266299" name="Picture 1"/>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b="51813"/>
                          <a:stretch>
                            <a:fillRect/>
                          </a:stretch>
                        </pic:blipFill>
                        <pic:spPr bwMode="auto">
                          <a:xfrm>
                            <a:off x="0" y="0"/>
                            <a:ext cx="2880000" cy="114887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500" w:type="pct"/>
            <w:vAlign w:val="center"/>
          </w:tcPr>
          <w:p w14:paraId="7EC44ADE" w14:textId="77777777" w:rsidR="00357E5B" w:rsidRPr="007D7960" w:rsidRDefault="00357E5B" w:rsidP="00B4268C">
            <w:pPr>
              <w:pStyle w:val="TAC"/>
            </w:pPr>
            <w:r w:rsidRPr="007D7960">
              <w:rPr>
                <w:noProof/>
              </w:rPr>
              <w:drawing>
                <wp:inline distT="0" distB="0" distL="0" distR="0" wp14:anchorId="1890CEC7" wp14:editId="29AEB449">
                  <wp:extent cx="2878120" cy="1148486"/>
                  <wp:effectExtent l="0" t="0" r="0" b="0"/>
                  <wp:docPr id="205900247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9002470" name="Picture 3"/>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l="5926" r="6873" b="51414"/>
                          <a:stretch>
                            <a:fillRect/>
                          </a:stretch>
                        </pic:blipFill>
                        <pic:spPr bwMode="auto">
                          <a:xfrm>
                            <a:off x="0" y="0"/>
                            <a:ext cx="2880000" cy="114923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357E5B" w:rsidRPr="007D7960" w14:paraId="402D2C34" w14:textId="77777777" w:rsidTr="00B4268C">
        <w:trPr>
          <w:jc w:val="center"/>
        </w:trPr>
        <w:tc>
          <w:tcPr>
            <w:tcW w:w="2500" w:type="pct"/>
          </w:tcPr>
          <w:p w14:paraId="034CDA14" w14:textId="77777777" w:rsidR="00357E5B" w:rsidRPr="007D7960" w:rsidRDefault="00357E5B" w:rsidP="00B4268C">
            <w:pPr>
              <w:pStyle w:val="TAC"/>
            </w:pPr>
            <w:r w:rsidRPr="007D7960">
              <w:t>Slot 1</w:t>
            </w:r>
          </w:p>
        </w:tc>
        <w:tc>
          <w:tcPr>
            <w:tcW w:w="2500" w:type="pct"/>
          </w:tcPr>
          <w:p w14:paraId="3656EF75" w14:textId="77777777" w:rsidR="00357E5B" w:rsidRPr="007D7960" w:rsidRDefault="00357E5B" w:rsidP="00B4268C">
            <w:pPr>
              <w:pStyle w:val="TAC"/>
            </w:pPr>
            <w:r w:rsidRPr="007D7960">
              <w:t>Slot 100</w:t>
            </w:r>
          </w:p>
        </w:tc>
      </w:tr>
    </w:tbl>
    <w:p w14:paraId="2005A96C" w14:textId="481A2C0F" w:rsidR="00357E5B" w:rsidRDefault="00357E5B" w:rsidP="00357E5B">
      <w:pPr>
        <w:pStyle w:val="Caption"/>
        <w:keepLines/>
        <w:spacing w:before="120"/>
      </w:pPr>
      <w:r w:rsidRPr="007D7960">
        <w:t xml:space="preserve">Figure </w:t>
      </w:r>
      <w:r w:rsidRPr="007D7960">
        <w:fldChar w:fldCharType="begin"/>
      </w:r>
      <w:r w:rsidRPr="007D7960">
        <w:instrText xml:space="preserve"> SEQ Figure \* ARABIC </w:instrText>
      </w:r>
      <w:r w:rsidRPr="007D7960">
        <w:fldChar w:fldCharType="separate"/>
      </w:r>
      <w:r w:rsidR="003878AE">
        <w:rPr>
          <w:noProof/>
        </w:rPr>
        <w:t>13</w:t>
      </w:r>
      <w:r w:rsidRPr="007D7960">
        <w:rPr>
          <w:noProof/>
        </w:rPr>
        <w:fldChar w:fldCharType="end"/>
      </w:r>
      <w:r w:rsidRPr="007D7960">
        <w:t>: TR</w:t>
      </w:r>
      <w:r w:rsidR="00026042" w:rsidRPr="007D7960">
        <w:t> </w:t>
      </w:r>
      <w:r w:rsidRPr="007D7960">
        <w:t>38.82</w:t>
      </w:r>
      <w:r w:rsidR="00026042" w:rsidRPr="007D7960">
        <w:t>7</w:t>
      </w:r>
      <w:r w:rsidRPr="007D7960">
        <w:t xml:space="preserve"> based CDLC Uma Bartlett DoA analysis vs. relative “RE distance” (x-axis is DoA):</w:t>
      </w:r>
      <w:r w:rsidRPr="007D7960">
        <w:br/>
        <w:t xml:space="preserve">4x1 </w:t>
      </w:r>
      <w:proofErr w:type="spellStart"/>
      <w:r w:rsidRPr="007D7960">
        <w:t>Xpol</w:t>
      </w:r>
      <w:proofErr w:type="spellEnd"/>
      <w:r w:rsidRPr="007D7960">
        <w:t xml:space="preserve"> ULA assumption.</w:t>
      </w:r>
    </w:p>
    <w:p w14:paraId="6C23413E" w14:textId="77777777" w:rsidR="00366D20" w:rsidRDefault="00366D20" w:rsidP="00637FBA"/>
    <w:p w14:paraId="2BDD9F4B" w14:textId="76E916F9" w:rsidR="00366D20" w:rsidRDefault="00366D20" w:rsidP="001D1326">
      <w:pPr>
        <w:pStyle w:val="sectionsubheader"/>
      </w:pPr>
      <w:r>
        <w:t>Conclusion</w:t>
      </w:r>
      <w:r w:rsidR="001D1326">
        <w:t>:</w:t>
      </w:r>
    </w:p>
    <w:p w14:paraId="70CD6772" w14:textId="4ECCAFE9" w:rsidR="00182B8A" w:rsidRDefault="00182B8A" w:rsidP="00275DCF">
      <w:r>
        <w:t>From the above results we observe:</w:t>
      </w:r>
    </w:p>
    <w:p w14:paraId="1F1B25FD" w14:textId="085B2B52" w:rsidR="00182B8A" w:rsidRDefault="00182B8A" w:rsidP="008B265A">
      <w:pPr>
        <w:pStyle w:val="RAN4observation0"/>
      </w:pPr>
      <w:bookmarkStart w:id="24" w:name="_Toc206171775"/>
      <w:r>
        <w:t xml:space="preserve">The spatial properties of legacy channel models </w:t>
      </w:r>
      <w:r w:rsidR="00667D6B">
        <w:t>do not match the measured typical deployment MIMO characteristics (“limited number of mid-term stable directions”)</w:t>
      </w:r>
      <w:r w:rsidR="008B265A">
        <w:t xml:space="preserve">, while </w:t>
      </w:r>
      <w:r w:rsidR="008B265A" w:rsidRPr="008B265A">
        <w:t>TR</w:t>
      </w:r>
      <w:r w:rsidR="008B265A">
        <w:t> </w:t>
      </w:r>
      <w:r w:rsidR="008B265A" w:rsidRPr="008B265A">
        <w:t>38.753 CDLC</w:t>
      </w:r>
      <w:r w:rsidR="008B265A">
        <w:t xml:space="preserve"> matches very well.</w:t>
      </w:r>
      <w:bookmarkEnd w:id="24"/>
    </w:p>
    <w:p w14:paraId="617FDFBD" w14:textId="25A965E7" w:rsidR="00CF7CAF" w:rsidRDefault="00CF7CAF" w:rsidP="00CF7CAF">
      <w:pPr>
        <w:pStyle w:val="RAN4proposal"/>
      </w:pPr>
      <w:bookmarkStart w:id="25" w:name="_Toc206171776"/>
      <w:r>
        <w:t xml:space="preserve">RAN4 to capture above </w:t>
      </w:r>
      <w:r w:rsidR="00AA67E7">
        <w:t>spatial properties</w:t>
      </w:r>
      <w:r>
        <w:t xml:space="preserve"> results in the TR</w:t>
      </w:r>
      <w:r w:rsidR="00AA67E7">
        <w:t>,</w:t>
      </w:r>
      <w:r>
        <w:t xml:space="preserve"> along with the observation that </w:t>
      </w:r>
      <w:r w:rsidR="00AA67E7">
        <w:t>t</w:t>
      </w:r>
      <w:r w:rsidR="00AA67E7" w:rsidRPr="00AA67E7">
        <w:t>he spatial properties of legacy channel models do not match the measured typical deployment MIMO characteristics, while TR 38.753 CDLC matches very well</w:t>
      </w:r>
      <w:r>
        <w:t>.</w:t>
      </w:r>
      <w:bookmarkEnd w:id="25"/>
    </w:p>
    <w:p w14:paraId="3F1EC8CD" w14:textId="77777777" w:rsidR="00F561E5" w:rsidRDefault="00F561E5" w:rsidP="00637FBA"/>
    <w:p w14:paraId="739C9306" w14:textId="77777777" w:rsidR="00F561E5" w:rsidRDefault="00F561E5" w:rsidP="00637FBA"/>
    <w:p w14:paraId="613DFB29" w14:textId="796682CB" w:rsidR="006809EF" w:rsidRDefault="006809EF" w:rsidP="00883C77">
      <w:pPr>
        <w:pStyle w:val="RAN4H3"/>
      </w:pPr>
      <w:r>
        <w:t>(PostEQ) SINR distributions</w:t>
      </w:r>
    </w:p>
    <w:p w14:paraId="7531FF60" w14:textId="7B1BEE1D" w:rsidR="00522A7E" w:rsidRDefault="001107D9" w:rsidP="00637FBA">
      <w:r w:rsidRPr="001107D9">
        <w:t>In th</w:t>
      </w:r>
      <w:r>
        <w:t xml:space="preserve">e </w:t>
      </w:r>
      <w:r w:rsidR="006571AB">
        <w:t>following</w:t>
      </w:r>
      <w:r w:rsidRPr="001107D9">
        <w:t>, we denote the per layer post-EQ SINR as being the SINR (or quality) of each MIMO layer measured after the application of a baseband receiver/equalizer on the channel facing receive ports</w:t>
      </w:r>
      <w:r w:rsidR="00CF3E8A">
        <w:t>. Here</w:t>
      </w:r>
      <w:r w:rsidRPr="001107D9">
        <w:t xml:space="preserve"> the receiver application gives rise to the concept of MIMO layers</w:t>
      </w:r>
      <w:r w:rsidR="005B36E0">
        <w:t xml:space="preserve"> and is usually denoted as spatial division multiplexing (SDM)</w:t>
      </w:r>
      <w:r w:rsidRPr="001107D9">
        <w:t xml:space="preserve">. </w:t>
      </w:r>
      <w:r w:rsidR="00B4532E">
        <w:tab/>
      </w:r>
      <w:r w:rsidR="00B4532E">
        <w:br/>
      </w:r>
      <w:r w:rsidR="00F3127F">
        <w:t xml:space="preserve">Note that the operating point of a system is </w:t>
      </w:r>
      <w:r w:rsidR="001C37AE">
        <w:t>physically given</w:t>
      </w:r>
      <w:r w:rsidR="00625D24">
        <w:t xml:space="preserve"> by a </w:t>
      </w:r>
      <w:proofErr w:type="spellStart"/>
      <w:r w:rsidR="00625D24">
        <w:t>preEQ</w:t>
      </w:r>
      <w:proofErr w:type="spellEnd"/>
      <w:r w:rsidR="00625D24">
        <w:t xml:space="preserve"> SNR value</w:t>
      </w:r>
      <w:r w:rsidR="00CE1AED">
        <w:t xml:space="preserve">, which </w:t>
      </w:r>
      <w:r w:rsidR="0024200F">
        <w:t xml:space="preserve">indicates the average </w:t>
      </w:r>
      <w:r w:rsidR="009D00AA">
        <w:t xml:space="preserve">received signal power at the </w:t>
      </w:r>
      <w:r w:rsidR="002633C5">
        <w:t>channel facing receive ports (“antennas”).</w:t>
      </w:r>
      <w:r w:rsidR="00132E5C">
        <w:tab/>
      </w:r>
      <w:r w:rsidR="00132E5C">
        <w:br/>
      </w:r>
      <w:r w:rsidRPr="001107D9">
        <w:t>In common MIMO principles, the SINR of a layer determines how much TPUT the corresponding layer can carry</w:t>
      </w:r>
      <w:r w:rsidR="008A6853">
        <w:t>.</w:t>
      </w:r>
      <w:r w:rsidR="00132E5C">
        <w:t xml:space="preserve"> T</w:t>
      </w:r>
      <w:r w:rsidR="00FC4A82">
        <w:t>he resulting post-EQ per layer SINR are not expected to be equal, especially when optimizing for TPUT</w:t>
      </w:r>
      <w:r w:rsidR="00A469EC">
        <w:t xml:space="preserve">. </w:t>
      </w:r>
      <w:r w:rsidR="005903FE">
        <w:t xml:space="preserve">Channel estimation and </w:t>
      </w:r>
      <w:r w:rsidR="00541014">
        <w:t xml:space="preserve">demodulation strategies need to </w:t>
      </w:r>
      <w:r w:rsidR="007E7E69">
        <w:t>adapt</w:t>
      </w:r>
      <w:r w:rsidR="004E08BB">
        <w:t xml:space="preserve"> to the</w:t>
      </w:r>
      <w:r w:rsidR="00541014">
        <w:t xml:space="preserve"> per layer quality to achieve </w:t>
      </w:r>
      <w:r w:rsidR="00846D9E">
        <w:t>industry expectations for sum TPUT.</w:t>
      </w:r>
    </w:p>
    <w:p w14:paraId="32392A99" w14:textId="77777777" w:rsidR="00522A7E" w:rsidRDefault="00522A7E" w:rsidP="00637FBA"/>
    <w:p w14:paraId="6A3D0CD1" w14:textId="7E4B0FE4" w:rsidR="008E2463" w:rsidRDefault="008E2463" w:rsidP="008E2463">
      <w:pPr>
        <w:pStyle w:val="sectionsubheader"/>
      </w:pPr>
      <w:r>
        <w:t>Results: (BT) measurements</w:t>
      </w:r>
    </w:p>
    <w:p w14:paraId="43219E65" w14:textId="5A32B558" w:rsidR="008E2463" w:rsidRDefault="008E2463" w:rsidP="008E2463">
      <w:r>
        <w:t xml:space="preserve">Taken from </w:t>
      </w:r>
      <w:r w:rsidR="00CF0576">
        <w:fldChar w:fldCharType="begin"/>
      </w:r>
      <w:r w:rsidR="00CF0576">
        <w:instrText xml:space="preserve"> REF _Ref206076680 \r \h </w:instrText>
      </w:r>
      <w:r w:rsidR="00CF0576">
        <w:fldChar w:fldCharType="separate"/>
      </w:r>
      <w:r w:rsidR="003878AE">
        <w:t>[10]</w:t>
      </w:r>
      <w:r w:rsidR="00CF0576">
        <w:fldChar w:fldCharType="end"/>
      </w:r>
      <w:r>
        <w:t xml:space="preserve"> and </w:t>
      </w:r>
      <w:r w:rsidR="00CF0576">
        <w:fldChar w:fldCharType="begin"/>
      </w:r>
      <w:r w:rsidR="00CF0576">
        <w:instrText xml:space="preserve"> REF _Ref206076685 \r \h </w:instrText>
      </w:r>
      <w:r w:rsidR="00CF0576">
        <w:fldChar w:fldCharType="separate"/>
      </w:r>
      <w:r w:rsidR="003878AE">
        <w:t>[11]</w:t>
      </w:r>
      <w:r w:rsidR="00CF0576">
        <w:fldChar w:fldCharType="end"/>
      </w:r>
      <w:r w:rsidR="00CF0576">
        <w:t>.</w:t>
      </w:r>
    </w:p>
    <w:tbl>
      <w:tblPr>
        <w:tblStyle w:val="TableGrid"/>
        <w:tblW w:w="3537" w:type="pct"/>
        <w:jc w:val="center"/>
        <w:tblLook w:val="04A0" w:firstRow="1" w:lastRow="0" w:firstColumn="1" w:lastColumn="0" w:noHBand="0" w:noVBand="1"/>
      </w:tblPr>
      <w:tblGrid>
        <w:gridCol w:w="3401"/>
        <w:gridCol w:w="3402"/>
      </w:tblGrid>
      <w:tr w:rsidR="0019623E" w14:paraId="52789FBD" w14:textId="77777777" w:rsidTr="0019623E">
        <w:trPr>
          <w:jc w:val="center"/>
        </w:trPr>
        <w:tc>
          <w:tcPr>
            <w:tcW w:w="2500" w:type="pct"/>
            <w:vAlign w:val="center"/>
          </w:tcPr>
          <w:p w14:paraId="7BC654D1" w14:textId="77777777" w:rsidR="008E2463" w:rsidRDefault="008E2463" w:rsidP="00B4268C">
            <w:pPr>
              <w:pStyle w:val="TAC"/>
            </w:pPr>
            <w:r>
              <w:rPr>
                <w:noProof/>
              </w:rPr>
              <w:drawing>
                <wp:inline distT="0" distB="0" distL="0" distR="0" wp14:anchorId="6A760188" wp14:editId="5177E1D1">
                  <wp:extent cx="1800000" cy="1375238"/>
                  <wp:effectExtent l="0" t="0" r="0" b="0"/>
                  <wp:docPr id="7688492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849248" name="Picture 1"/>
                          <pic:cNvPicPr>
                            <a:picLocks noChangeAspect="1" noChangeArrowheads="1"/>
                          </pic:cNvPicPr>
                        </pic:nvPicPr>
                        <pic:blipFill>
                          <a:blip r:embed="rId40" cstate="print">
                            <a:extLst>
                              <a:ext uri="{28A0092B-C50C-407E-A947-70E740481C1C}">
                                <a14:useLocalDpi xmlns:a14="http://schemas.microsoft.com/office/drawing/2010/main" val="0"/>
                              </a:ext>
                            </a:extLst>
                          </a:blip>
                          <a:srcRect l="1026" r="1026"/>
                          <a:stretch>
                            <a:fillRect/>
                          </a:stretch>
                        </pic:blipFill>
                        <pic:spPr bwMode="auto">
                          <a:xfrm>
                            <a:off x="0" y="0"/>
                            <a:ext cx="1800000" cy="137523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500" w:type="pct"/>
            <w:vAlign w:val="center"/>
          </w:tcPr>
          <w:p w14:paraId="02B0C4C0" w14:textId="77777777" w:rsidR="008E2463" w:rsidRDefault="008E2463" w:rsidP="00B4268C">
            <w:pPr>
              <w:pStyle w:val="TAC"/>
            </w:pPr>
            <w:r>
              <w:rPr>
                <w:noProof/>
              </w:rPr>
              <w:drawing>
                <wp:inline distT="0" distB="0" distL="0" distR="0" wp14:anchorId="5A540ECA" wp14:editId="06B46448">
                  <wp:extent cx="1800000" cy="1350256"/>
                  <wp:effectExtent l="0" t="0" r="0" b="2540"/>
                  <wp:docPr id="153595354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5953546"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l="9" r="9"/>
                          <a:stretch>
                            <a:fillRect/>
                          </a:stretch>
                        </pic:blipFill>
                        <pic:spPr bwMode="auto">
                          <a:xfrm>
                            <a:off x="0" y="0"/>
                            <a:ext cx="1800000" cy="1350256"/>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7894F305" w14:textId="4363AE15" w:rsidR="008E2463" w:rsidRDefault="008E2463" w:rsidP="008E2463">
      <w:pPr>
        <w:pStyle w:val="Caption"/>
        <w:keepLines/>
        <w:spacing w:before="120"/>
      </w:pPr>
      <w:r>
        <w:t xml:space="preserve">Figure </w:t>
      </w:r>
      <w:r>
        <w:fldChar w:fldCharType="begin"/>
      </w:r>
      <w:r>
        <w:instrText xml:space="preserve"> SEQ Figure \* ARABIC </w:instrText>
      </w:r>
      <w:r>
        <w:fldChar w:fldCharType="separate"/>
      </w:r>
      <w:r w:rsidR="003878AE">
        <w:rPr>
          <w:noProof/>
        </w:rPr>
        <w:t>14</w:t>
      </w:r>
      <w:r>
        <w:rPr>
          <w:noProof/>
        </w:rPr>
        <w:fldChar w:fldCharType="end"/>
      </w:r>
      <w:r>
        <w:t xml:space="preserve">: </w:t>
      </w:r>
      <w:r w:rsidR="00CF0576">
        <w:t xml:space="preserve">From </w:t>
      </w:r>
      <w:r w:rsidR="00CF0576">
        <w:fldChar w:fldCharType="begin"/>
      </w:r>
      <w:r w:rsidR="00CF0576">
        <w:instrText xml:space="preserve"> REF _Ref206076685 \r \h </w:instrText>
      </w:r>
      <w:r w:rsidR="00CF0576">
        <w:fldChar w:fldCharType="separate"/>
      </w:r>
      <w:r w:rsidR="003878AE">
        <w:t>[11]</w:t>
      </w:r>
      <w:r w:rsidR="00CF0576">
        <w:fldChar w:fldCharType="end"/>
      </w:r>
      <w:r w:rsidR="00CF0576">
        <w:t xml:space="preserve"> </w:t>
      </w:r>
      <w:r>
        <w:t>“</w:t>
      </w:r>
      <w:r w:rsidRPr="003A492E">
        <w:t xml:space="preserve">Figure 2. </w:t>
      </w:r>
      <w:r w:rsidR="00D6493E" w:rsidRPr="00D6493E">
        <w:t xml:space="preserve">Histograms of the </w:t>
      </w:r>
      <w:r w:rsidR="00A076CF">
        <w:t xml:space="preserve">[per layer] </w:t>
      </w:r>
      <w:r w:rsidR="00D6493E" w:rsidRPr="00D6493E">
        <w:t>SINR assuming SVD precoding and combining for measurement locations with a strong line of sight (B), and for non-line of sight position (D)</w:t>
      </w:r>
      <w:r w:rsidRPr="003A492E">
        <w:t>.</w:t>
      </w:r>
      <w:r>
        <w:t>”</w:t>
      </w:r>
    </w:p>
    <w:p w14:paraId="053C041A" w14:textId="442B2E8A" w:rsidR="008E2463" w:rsidRDefault="008E2463" w:rsidP="008E2463">
      <w:r>
        <w:t>Looking at</w:t>
      </w:r>
      <w:r w:rsidR="00E3491A">
        <w:t xml:space="preserve"> these</w:t>
      </w:r>
      <w:r>
        <w:t xml:space="preserve"> </w:t>
      </w:r>
      <w:r w:rsidR="00F511D1">
        <w:t xml:space="preserve">postEQ </w:t>
      </w:r>
      <w:r w:rsidR="00000D8F">
        <w:t xml:space="preserve">processed </w:t>
      </w:r>
      <w:r w:rsidR="00F511D1">
        <w:t xml:space="preserve">SINR </w:t>
      </w:r>
      <w:r w:rsidR="00000D8F">
        <w:t>distributions</w:t>
      </w:r>
      <w:r>
        <w:t xml:space="preserve"> from field measurements, we observe a </w:t>
      </w:r>
      <w:r w:rsidR="008676B1" w:rsidRPr="00A07810">
        <w:t>that each spatial layer exhibits individual loss in a realistic deployment; this is in direct contrast to the extant TDL simulations</w:t>
      </w:r>
      <w:r w:rsidR="008676B1">
        <w:t>.</w:t>
      </w:r>
    </w:p>
    <w:p w14:paraId="558400A1" w14:textId="77777777" w:rsidR="00F00394" w:rsidRDefault="00F00394" w:rsidP="00637FBA"/>
    <w:p w14:paraId="4B4768C7" w14:textId="10B35B4D" w:rsidR="00C30C8B" w:rsidRDefault="00C30C8B" w:rsidP="00C30C8B">
      <w:pPr>
        <w:pStyle w:val="sectionsubheader"/>
      </w:pPr>
      <w:r>
        <w:t>Results: Simulations of channel model candidates</w:t>
      </w:r>
    </w:p>
    <w:p w14:paraId="7336A769" w14:textId="4E01394D" w:rsidR="008E2463" w:rsidRDefault="001265B3" w:rsidP="00637FBA">
      <w:r>
        <w:t>The post</w:t>
      </w:r>
      <w:r w:rsidR="004B5812">
        <w:t>-</w:t>
      </w:r>
      <w:r>
        <w:t xml:space="preserve">EQ SINR distributions are derived with </w:t>
      </w:r>
      <w:r w:rsidR="00917B06">
        <w:t xml:space="preserve">both </w:t>
      </w:r>
      <w:r>
        <w:t xml:space="preserve">random and fixed </w:t>
      </w:r>
      <w:proofErr w:type="spellStart"/>
      <w:r w:rsidR="007017A9">
        <w:t>typeI</w:t>
      </w:r>
      <w:proofErr w:type="spellEnd"/>
      <w:r w:rsidR="007017A9">
        <w:t xml:space="preserve"> </w:t>
      </w:r>
      <w:r w:rsidR="004B6FC2">
        <w:t>precoding and</w:t>
      </w:r>
      <w:r w:rsidR="00917B06">
        <w:t xml:space="preserve"> assuming MMSE-IRC receivers</w:t>
      </w:r>
      <w:r w:rsidR="007017A9">
        <w:t>.</w:t>
      </w:r>
      <w:r w:rsidR="00965E8A">
        <w:t xml:space="preserve"> The system is further configured as 8T8R with </w:t>
      </w:r>
      <w:r w:rsidR="000F74BB">
        <w:t>8layers/</w:t>
      </w:r>
      <w:r w:rsidR="004B5812">
        <w:t>2CW, and pre-EQ SNR operating point is set at 25dB</w:t>
      </w:r>
      <w:r w:rsidR="000F74BB">
        <w:t>.</w:t>
      </w:r>
      <w:r w:rsidR="007017A9">
        <w:t xml:space="preserve"> Statistics are formed from 1272 REs and 1000 slots</w:t>
      </w:r>
      <w:r w:rsidR="004B6FC2">
        <w:t>, 1dB wide binning is used</w:t>
      </w:r>
      <w:r w:rsidR="007017A9">
        <w:t>.</w:t>
      </w:r>
    </w:p>
    <w:tbl>
      <w:tblPr>
        <w:tblStyle w:val="TableGrid"/>
        <w:tblW w:w="5000" w:type="pct"/>
        <w:tblLook w:val="04A0" w:firstRow="1" w:lastRow="0" w:firstColumn="1" w:lastColumn="0" w:noHBand="0" w:noVBand="1"/>
      </w:tblPr>
      <w:tblGrid>
        <w:gridCol w:w="3205"/>
        <w:gridCol w:w="3206"/>
        <w:gridCol w:w="3206"/>
      </w:tblGrid>
      <w:tr w:rsidR="00894CB1" w14:paraId="63830796" w14:textId="77777777" w:rsidTr="00B4268C">
        <w:tc>
          <w:tcPr>
            <w:tcW w:w="1666" w:type="pct"/>
          </w:tcPr>
          <w:p w14:paraId="1F246002" w14:textId="7CD64E69" w:rsidR="00894CB1" w:rsidRDefault="003F7523" w:rsidP="00B4268C">
            <w:pPr>
              <w:pStyle w:val="TAC"/>
            </w:pPr>
            <w:r>
              <w:t>TDLC low</w:t>
            </w:r>
          </w:p>
        </w:tc>
        <w:tc>
          <w:tcPr>
            <w:tcW w:w="1667" w:type="pct"/>
          </w:tcPr>
          <w:p w14:paraId="5183F794" w14:textId="623ED5D8" w:rsidR="00894CB1" w:rsidRDefault="003F7523" w:rsidP="00B4268C">
            <w:pPr>
              <w:pStyle w:val="TAC"/>
            </w:pPr>
            <w:r>
              <w:t>TDLC Med</w:t>
            </w:r>
          </w:p>
        </w:tc>
        <w:tc>
          <w:tcPr>
            <w:tcW w:w="1667" w:type="pct"/>
          </w:tcPr>
          <w:p w14:paraId="4EBDD436" w14:textId="74C5E386" w:rsidR="00894CB1" w:rsidRDefault="00585DD9" w:rsidP="00B4268C">
            <w:pPr>
              <w:pStyle w:val="TAC"/>
            </w:pPr>
            <w:r>
              <w:t>38.753 CDLC</w:t>
            </w:r>
          </w:p>
        </w:tc>
      </w:tr>
      <w:tr w:rsidR="00C47D93" w14:paraId="7976747F" w14:textId="77777777" w:rsidTr="00760188">
        <w:tc>
          <w:tcPr>
            <w:tcW w:w="1666" w:type="pct"/>
          </w:tcPr>
          <w:p w14:paraId="0CB69A08" w14:textId="6AEB4C96" w:rsidR="00C47D93" w:rsidRDefault="00C47D93" w:rsidP="00C47D93">
            <w:pPr>
              <w:pStyle w:val="TAC"/>
            </w:pPr>
            <w:r w:rsidRPr="005D490D">
              <w:rPr>
                <w:noProof/>
              </w:rPr>
              <w:drawing>
                <wp:inline distT="0" distB="0" distL="0" distR="0" wp14:anchorId="5FE605C3" wp14:editId="4A890C94">
                  <wp:extent cx="1800000" cy="1350000"/>
                  <wp:effectExtent l="0" t="0" r="0" b="3175"/>
                  <wp:docPr id="13744629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4462936" name="Picture 1"/>
                          <pic:cNvPicPr>
                            <a:picLocks noChangeAspect="1" noChangeArrowheads="1"/>
                          </pic:cNvPicPr>
                        </pic:nvPicPr>
                        <pic:blipFill>
                          <a:blip r:embed="rId42" cstate="print">
                            <a:extLst>
                              <a:ext uri="{28A0092B-C50C-407E-A947-70E740481C1C}">
                                <a14:useLocalDpi xmlns:a14="http://schemas.microsoft.com/office/drawing/2010/main" val="0"/>
                              </a:ext>
                            </a:extLst>
                          </a:blip>
                          <a:stretch>
                            <a:fillRect/>
                          </a:stretch>
                        </pic:blipFill>
                        <pic:spPr bwMode="auto">
                          <a:xfrm>
                            <a:off x="0" y="0"/>
                            <a:ext cx="1800000" cy="1350000"/>
                          </a:xfrm>
                          <a:prstGeom prst="rect">
                            <a:avLst/>
                          </a:prstGeom>
                          <a:noFill/>
                          <a:ln>
                            <a:noFill/>
                          </a:ln>
                        </pic:spPr>
                      </pic:pic>
                    </a:graphicData>
                  </a:graphic>
                </wp:inline>
              </w:drawing>
            </w:r>
          </w:p>
        </w:tc>
        <w:tc>
          <w:tcPr>
            <w:tcW w:w="1667" w:type="pct"/>
            <w:vAlign w:val="center"/>
          </w:tcPr>
          <w:p w14:paraId="543FE6FE" w14:textId="109FD94D" w:rsidR="00C47D93" w:rsidRDefault="00C47D93" w:rsidP="00C47D93">
            <w:pPr>
              <w:pStyle w:val="TAC"/>
            </w:pPr>
            <w:r>
              <w:rPr>
                <w:noProof/>
              </w:rPr>
              <w:drawing>
                <wp:inline distT="0" distB="0" distL="0" distR="0" wp14:anchorId="5F600C4D" wp14:editId="3E1BC609">
                  <wp:extent cx="1800000" cy="1304210"/>
                  <wp:effectExtent l="0" t="0" r="0" b="0"/>
                  <wp:docPr id="207354765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3547659" name="Picture 4"/>
                          <pic:cNvPicPr>
                            <a:picLocks noChangeAspect="1" noChangeArrowheads="1"/>
                          </pic:cNvPicPr>
                        </pic:nvPicPr>
                        <pic:blipFill>
                          <a:blip r:embed="rId43" cstate="print">
                            <a:extLst>
                              <a:ext uri="{28A0092B-C50C-407E-A947-70E740481C1C}">
                                <a14:useLocalDpi xmlns:a14="http://schemas.microsoft.com/office/drawing/2010/main" val="0"/>
                              </a:ext>
                            </a:extLst>
                          </a:blip>
                          <a:stretch>
                            <a:fillRect/>
                          </a:stretch>
                        </pic:blipFill>
                        <pic:spPr bwMode="auto">
                          <a:xfrm>
                            <a:off x="0" y="0"/>
                            <a:ext cx="1800000" cy="1304210"/>
                          </a:xfrm>
                          <a:prstGeom prst="rect">
                            <a:avLst/>
                          </a:prstGeom>
                          <a:noFill/>
                          <a:ln>
                            <a:noFill/>
                          </a:ln>
                        </pic:spPr>
                      </pic:pic>
                    </a:graphicData>
                  </a:graphic>
                </wp:inline>
              </w:drawing>
            </w:r>
          </w:p>
        </w:tc>
        <w:tc>
          <w:tcPr>
            <w:tcW w:w="1667" w:type="pct"/>
          </w:tcPr>
          <w:p w14:paraId="328D800E" w14:textId="56210522" w:rsidR="00C47D93" w:rsidRDefault="00C47D93" w:rsidP="00C47D93">
            <w:pPr>
              <w:pStyle w:val="TAC"/>
            </w:pPr>
            <w:r>
              <w:rPr>
                <w:noProof/>
              </w:rPr>
              <w:drawing>
                <wp:inline distT="0" distB="0" distL="0" distR="0" wp14:anchorId="4BCEBF39" wp14:editId="6FEEFAE3">
                  <wp:extent cx="1800000" cy="1350000"/>
                  <wp:effectExtent l="0" t="0" r="0" b="3175"/>
                  <wp:docPr id="94206817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068179" name="Picture 5"/>
                          <pic:cNvPicPr>
                            <a:picLocks noChangeAspect="1" noChangeArrowheads="1"/>
                          </pic:cNvPicPr>
                        </pic:nvPicPr>
                        <pic:blipFill>
                          <a:blip r:embed="rId44" cstate="print">
                            <a:extLst>
                              <a:ext uri="{28A0092B-C50C-407E-A947-70E740481C1C}">
                                <a14:useLocalDpi xmlns:a14="http://schemas.microsoft.com/office/drawing/2010/main" val="0"/>
                              </a:ext>
                            </a:extLst>
                          </a:blip>
                          <a:stretch>
                            <a:fillRect/>
                          </a:stretch>
                        </pic:blipFill>
                        <pic:spPr bwMode="auto">
                          <a:xfrm>
                            <a:off x="0" y="0"/>
                            <a:ext cx="1800000" cy="1350000"/>
                          </a:xfrm>
                          <a:prstGeom prst="rect">
                            <a:avLst/>
                          </a:prstGeom>
                          <a:noFill/>
                          <a:ln>
                            <a:noFill/>
                          </a:ln>
                        </pic:spPr>
                      </pic:pic>
                    </a:graphicData>
                  </a:graphic>
                </wp:inline>
              </w:drawing>
            </w:r>
          </w:p>
        </w:tc>
      </w:tr>
      <w:tr w:rsidR="00C47D93" w14:paraId="3A4E3024" w14:textId="77777777" w:rsidTr="00E1195A">
        <w:tc>
          <w:tcPr>
            <w:tcW w:w="1666" w:type="pct"/>
          </w:tcPr>
          <w:p w14:paraId="77DD91D3" w14:textId="3C4C61E0" w:rsidR="00C1752B" w:rsidRPr="00043F83" w:rsidRDefault="00C47D93" w:rsidP="00043F83">
            <w:pPr>
              <w:pStyle w:val="TAC"/>
            </w:pPr>
            <w:r w:rsidRPr="00043F83">
              <w:rPr>
                <w:noProof/>
              </w:rPr>
              <w:drawing>
                <wp:inline distT="0" distB="0" distL="0" distR="0" wp14:anchorId="71A011CD" wp14:editId="38854D1E">
                  <wp:extent cx="1800000" cy="1304210"/>
                  <wp:effectExtent l="0" t="0" r="0" b="0"/>
                  <wp:docPr id="7306596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659650" name="Picture 1"/>
                          <pic:cNvPicPr>
                            <a:picLocks noChangeAspect="1" noChangeArrowheads="1"/>
                          </pic:cNvPicPr>
                        </pic:nvPicPr>
                        <pic:blipFill>
                          <a:blip r:embed="rId45" cstate="print">
                            <a:extLst>
                              <a:ext uri="{28A0092B-C50C-407E-A947-70E740481C1C}">
                                <a14:useLocalDpi xmlns:a14="http://schemas.microsoft.com/office/drawing/2010/main" val="0"/>
                              </a:ext>
                            </a:extLst>
                          </a:blip>
                          <a:stretch>
                            <a:fillRect/>
                          </a:stretch>
                        </pic:blipFill>
                        <pic:spPr bwMode="auto">
                          <a:xfrm>
                            <a:off x="0" y="0"/>
                            <a:ext cx="1800000" cy="1304210"/>
                          </a:xfrm>
                          <a:prstGeom prst="rect">
                            <a:avLst/>
                          </a:prstGeom>
                          <a:noFill/>
                          <a:ln>
                            <a:noFill/>
                          </a:ln>
                        </pic:spPr>
                      </pic:pic>
                    </a:graphicData>
                  </a:graphic>
                </wp:inline>
              </w:drawing>
            </w:r>
          </w:p>
        </w:tc>
        <w:tc>
          <w:tcPr>
            <w:tcW w:w="1667" w:type="pct"/>
            <w:vAlign w:val="center"/>
          </w:tcPr>
          <w:p w14:paraId="0A3033A8" w14:textId="73150A84" w:rsidR="00C1752B" w:rsidRPr="00043F83" w:rsidRDefault="00C47D93" w:rsidP="00043F83">
            <w:pPr>
              <w:pStyle w:val="TAC"/>
            </w:pPr>
            <w:r w:rsidRPr="00043F83">
              <w:rPr>
                <w:noProof/>
              </w:rPr>
              <w:drawing>
                <wp:inline distT="0" distB="0" distL="0" distR="0" wp14:anchorId="283907DE" wp14:editId="30DB80F5">
                  <wp:extent cx="1800000" cy="1350000"/>
                  <wp:effectExtent l="0" t="0" r="0" b="3175"/>
                  <wp:docPr id="198224545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2245458" name="Picture 4"/>
                          <pic:cNvPicPr>
                            <a:picLocks noChangeAspect="1" noChangeArrowheads="1"/>
                          </pic:cNvPicPr>
                        </pic:nvPicPr>
                        <pic:blipFill>
                          <a:blip r:embed="rId46" cstate="print">
                            <a:extLst>
                              <a:ext uri="{28A0092B-C50C-407E-A947-70E740481C1C}">
                                <a14:useLocalDpi xmlns:a14="http://schemas.microsoft.com/office/drawing/2010/main" val="0"/>
                              </a:ext>
                            </a:extLst>
                          </a:blip>
                          <a:stretch>
                            <a:fillRect/>
                          </a:stretch>
                        </pic:blipFill>
                        <pic:spPr bwMode="auto">
                          <a:xfrm>
                            <a:off x="0" y="0"/>
                            <a:ext cx="1800000" cy="1350000"/>
                          </a:xfrm>
                          <a:prstGeom prst="rect">
                            <a:avLst/>
                          </a:prstGeom>
                          <a:noFill/>
                          <a:ln>
                            <a:noFill/>
                          </a:ln>
                        </pic:spPr>
                      </pic:pic>
                    </a:graphicData>
                  </a:graphic>
                </wp:inline>
              </w:drawing>
            </w:r>
          </w:p>
        </w:tc>
        <w:tc>
          <w:tcPr>
            <w:tcW w:w="1667" w:type="pct"/>
          </w:tcPr>
          <w:p w14:paraId="763A6C00" w14:textId="070479E6" w:rsidR="00C1752B" w:rsidRPr="00043F83" w:rsidRDefault="00C47D93" w:rsidP="00043F83">
            <w:pPr>
              <w:pStyle w:val="TAC"/>
            </w:pPr>
            <w:r w:rsidRPr="00043F83">
              <w:rPr>
                <w:noProof/>
              </w:rPr>
              <w:drawing>
                <wp:inline distT="0" distB="0" distL="0" distR="0" wp14:anchorId="3B6B7718" wp14:editId="1A43A9F3">
                  <wp:extent cx="1800000" cy="1304210"/>
                  <wp:effectExtent l="0" t="0" r="0" b="0"/>
                  <wp:docPr id="94201835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018354" name="Picture 5"/>
                          <pic:cNvPicPr>
                            <a:picLocks noChangeAspect="1" noChangeArrowheads="1"/>
                          </pic:cNvPicPr>
                        </pic:nvPicPr>
                        <pic:blipFill>
                          <a:blip r:embed="rId47" cstate="print">
                            <a:extLst>
                              <a:ext uri="{28A0092B-C50C-407E-A947-70E740481C1C}">
                                <a14:useLocalDpi xmlns:a14="http://schemas.microsoft.com/office/drawing/2010/main" val="0"/>
                              </a:ext>
                            </a:extLst>
                          </a:blip>
                          <a:stretch>
                            <a:fillRect/>
                          </a:stretch>
                        </pic:blipFill>
                        <pic:spPr bwMode="auto">
                          <a:xfrm>
                            <a:off x="0" y="0"/>
                            <a:ext cx="1800000" cy="1304210"/>
                          </a:xfrm>
                          <a:prstGeom prst="rect">
                            <a:avLst/>
                          </a:prstGeom>
                          <a:noFill/>
                          <a:ln>
                            <a:noFill/>
                          </a:ln>
                        </pic:spPr>
                      </pic:pic>
                    </a:graphicData>
                  </a:graphic>
                </wp:inline>
              </w:drawing>
            </w:r>
          </w:p>
        </w:tc>
      </w:tr>
    </w:tbl>
    <w:p w14:paraId="34C6FBE1" w14:textId="15323932" w:rsidR="00894CB1" w:rsidRDefault="00894CB1" w:rsidP="00894CB1">
      <w:pPr>
        <w:pStyle w:val="Caption"/>
        <w:keepLines/>
        <w:spacing w:before="120"/>
      </w:pPr>
      <w:r>
        <w:t xml:space="preserve">Figure </w:t>
      </w:r>
      <w:r>
        <w:fldChar w:fldCharType="begin"/>
      </w:r>
      <w:r>
        <w:instrText xml:space="preserve"> SEQ Figure \* ARABIC </w:instrText>
      </w:r>
      <w:r>
        <w:fldChar w:fldCharType="separate"/>
      </w:r>
      <w:r w:rsidR="003878AE">
        <w:rPr>
          <w:noProof/>
        </w:rPr>
        <w:t>15</w:t>
      </w:r>
      <w:r>
        <w:rPr>
          <w:noProof/>
        </w:rPr>
        <w:fldChar w:fldCharType="end"/>
      </w:r>
      <w:r>
        <w:t xml:space="preserve">: Post-EQ SINR distributions for channel candidates </w:t>
      </w:r>
      <w:r w:rsidR="00C47D93">
        <w:t>under random (top row) and fixed (bottom row) precoding</w:t>
      </w:r>
      <w:r>
        <w:rPr>
          <w:lang w:eastAsia="zh-CN"/>
        </w:rPr>
        <w:t>.</w:t>
      </w:r>
    </w:p>
    <w:p w14:paraId="33102C0A" w14:textId="77777777" w:rsidR="00C30C8B" w:rsidRDefault="00C30C8B" w:rsidP="00637FBA"/>
    <w:p w14:paraId="3E26ECE8" w14:textId="25DC2BEA" w:rsidR="001B461C" w:rsidRDefault="001B461C" w:rsidP="001B461C">
      <w:pPr>
        <w:pStyle w:val="sectionsubheader"/>
      </w:pPr>
      <w:r>
        <w:t>Conclusion:</w:t>
      </w:r>
    </w:p>
    <w:p w14:paraId="25612055" w14:textId="77777777" w:rsidR="00CF7CAF" w:rsidRDefault="00CF7CAF" w:rsidP="00637FBA">
      <w:r>
        <w:t>From the above discussion we observe:</w:t>
      </w:r>
    </w:p>
    <w:p w14:paraId="6DCDC836" w14:textId="30436AB3" w:rsidR="00C30C8B" w:rsidRDefault="008F503F" w:rsidP="00CF7CAF">
      <w:pPr>
        <w:pStyle w:val="RAN4observation0"/>
      </w:pPr>
      <w:bookmarkStart w:id="26" w:name="_Toc206171777"/>
      <w:r w:rsidRPr="008F503F">
        <w:t>The PDSCH post-EQ SINR profiles, when using TDL channel models do not match measurements. SDM processing does not impact performance, when using TDL channel models. CDL both shows typical post-EQ SINR profiles and typical deployment spatial components</w:t>
      </w:r>
      <w:r w:rsidR="004B5812">
        <w:t>.</w:t>
      </w:r>
      <w:bookmarkEnd w:id="26"/>
    </w:p>
    <w:p w14:paraId="7227C46D" w14:textId="24EFBADF" w:rsidR="001B461C" w:rsidRDefault="00F91089" w:rsidP="00F91089">
      <w:pPr>
        <w:pStyle w:val="RAN4proposal"/>
      </w:pPr>
      <w:bookmarkStart w:id="27" w:name="_Toc206171778"/>
      <w:r>
        <w:t xml:space="preserve">RAN4 to capture above post-EQ SINR distribution results in the </w:t>
      </w:r>
      <w:r w:rsidR="001E2F96">
        <w:t>TR</w:t>
      </w:r>
      <w:r w:rsidR="00AA67E7">
        <w:t>,</w:t>
      </w:r>
      <w:r w:rsidR="001E2F96">
        <w:t xml:space="preserve"> along with the observation that </w:t>
      </w:r>
      <w:r w:rsidR="00EF0F15">
        <w:t>TDL low</w:t>
      </w:r>
      <w:r w:rsidR="001E2F96">
        <w:t xml:space="preserve"> channel models do not </w:t>
      </w:r>
      <w:r w:rsidR="00F44647">
        <w:t xml:space="preserve">model </w:t>
      </w:r>
      <w:r w:rsidR="00312BDB">
        <w:t>mid-term</w:t>
      </w:r>
      <w:r w:rsidR="00F44647">
        <w:t xml:space="preserve"> </w:t>
      </w:r>
      <w:r w:rsidR="00312BDB">
        <w:t xml:space="preserve">stable per layer post-EQ SINR </w:t>
      </w:r>
      <w:r w:rsidR="005F758E">
        <w:t>differences</w:t>
      </w:r>
      <w:r w:rsidR="00EF0F15">
        <w:t xml:space="preserve">, and TDL </w:t>
      </w:r>
      <w:proofErr w:type="spellStart"/>
      <w:r w:rsidR="00EF0F15">
        <w:t>nonLow</w:t>
      </w:r>
      <w:proofErr w:type="spellEnd"/>
      <w:r w:rsidR="00EF0F15">
        <w:t xml:space="preserve"> </w:t>
      </w:r>
      <w:r w:rsidR="0001627F">
        <w:t>do not model meaningful per layer post-EQ SINR differences at all</w:t>
      </w:r>
      <w:r w:rsidR="005F758E">
        <w:t>.</w:t>
      </w:r>
      <w:bookmarkEnd w:id="27"/>
    </w:p>
    <w:p w14:paraId="017654CD" w14:textId="77777777" w:rsidR="001B461C" w:rsidRDefault="001B461C" w:rsidP="00637FBA"/>
    <w:p w14:paraId="0A848979" w14:textId="77777777" w:rsidR="008E2463" w:rsidRDefault="008E2463" w:rsidP="00637FBA"/>
    <w:p w14:paraId="341E3C2B" w14:textId="39416C5E" w:rsidR="00F00394" w:rsidRDefault="002E38D1" w:rsidP="00F00394">
      <w:pPr>
        <w:pStyle w:val="RAN4H1"/>
      </w:pPr>
      <w:r>
        <w:t xml:space="preserve">Further </w:t>
      </w:r>
      <w:r w:rsidR="009D59B2">
        <w:t>topics for discussion</w:t>
      </w:r>
    </w:p>
    <w:p w14:paraId="49CAC245" w14:textId="2CCFF967" w:rsidR="00582925" w:rsidRPr="006C1F9E" w:rsidRDefault="00394346" w:rsidP="00582925">
      <w:pPr>
        <w:pStyle w:val="RAN4H2"/>
      </w:pPr>
      <w:r>
        <w:t>Optional requirements</w:t>
      </w:r>
    </w:p>
    <w:p w14:paraId="3E5DC7B1" w14:textId="77777777" w:rsidR="00A27A29" w:rsidRDefault="00A27A29" w:rsidP="00A27A29">
      <w:pPr>
        <w:rPr>
          <w:lang w:val="en-US"/>
        </w:rPr>
      </w:pPr>
      <w:r>
        <w:rPr>
          <w:lang w:val="en-US"/>
        </w:rPr>
        <w:t>Since this is a study item, no requirements will be introduced. However, a study can and shall make recommendations on how potential requirements could be introduced by a future work item, in ways that conform to any findings made during the study.</w:t>
      </w:r>
    </w:p>
    <w:p w14:paraId="2EC2AC1E" w14:textId="77777777" w:rsidR="00A27A29" w:rsidRDefault="00A27A29" w:rsidP="00A27A29">
      <w:pPr>
        <w:rPr>
          <w:lang w:val="en-US"/>
        </w:rPr>
      </w:pPr>
      <w:r>
        <w:rPr>
          <w:lang w:val="en-US"/>
        </w:rPr>
        <w:t>It has been discussed in this study that SCM introduction would likely require an update of the established 5G conformance testing setup, hardware, and/or software. Additionally, reservations have been raised whether specific algorithmic updates to DUTs may be necessary to adhere to new SCM based performance requirements (even though any algorithms that work in practical deployment will not have issues with a spatial channel model).</w:t>
      </w:r>
    </w:p>
    <w:p w14:paraId="7D51B411" w14:textId="77777777" w:rsidR="00A27A29" w:rsidRDefault="00A27A29" w:rsidP="00A27A29">
      <w:pPr>
        <w:rPr>
          <w:lang w:val="en-US"/>
        </w:rPr>
      </w:pPr>
      <w:r>
        <w:rPr>
          <w:lang w:val="en-US"/>
        </w:rPr>
        <w:t>From our perspective it seems clear that any potential 5GA requirements should be encapsulated, using an optional UE capability (or BS manufacturer declaration) and applicability rules. For example:</w:t>
      </w:r>
    </w:p>
    <w:tbl>
      <w:tblPr>
        <w:tblStyle w:val="TableGrid"/>
        <w:tblW w:w="4500" w:type="pct"/>
        <w:jc w:val="center"/>
        <w:tblLook w:val="04A0" w:firstRow="1" w:lastRow="0" w:firstColumn="1" w:lastColumn="0" w:noHBand="0" w:noVBand="1"/>
      </w:tblPr>
      <w:tblGrid>
        <w:gridCol w:w="3359"/>
        <w:gridCol w:w="1188"/>
        <w:gridCol w:w="1001"/>
        <w:gridCol w:w="1563"/>
        <w:gridCol w:w="1544"/>
      </w:tblGrid>
      <w:tr w:rsidR="00A27A29" w14:paraId="75C5CA18" w14:textId="77777777" w:rsidTr="00B4268C">
        <w:trPr>
          <w:jc w:val="center"/>
        </w:trPr>
        <w:tc>
          <w:tcPr>
            <w:tcW w:w="0" w:type="auto"/>
          </w:tcPr>
          <w:p w14:paraId="4275E0B8" w14:textId="77777777" w:rsidR="00A27A29" w:rsidRPr="005770FB" w:rsidRDefault="00A27A29" w:rsidP="00B4268C">
            <w:pPr>
              <w:rPr>
                <w:b/>
                <w:bCs/>
                <w:lang w:val="en-US"/>
              </w:rPr>
            </w:pPr>
            <w:r w:rsidRPr="005770FB">
              <w:rPr>
                <w:b/>
                <w:bCs/>
                <w:lang w:val="en-US"/>
              </w:rPr>
              <w:t>UE feature/capability [14]</w:t>
            </w:r>
          </w:p>
        </w:tc>
        <w:tc>
          <w:tcPr>
            <w:tcW w:w="0" w:type="auto"/>
            <w:gridSpan w:val="2"/>
          </w:tcPr>
          <w:p w14:paraId="3F3AC617" w14:textId="77777777" w:rsidR="00A27A29" w:rsidRPr="005770FB" w:rsidRDefault="00A27A29" w:rsidP="00B4268C">
            <w:pPr>
              <w:rPr>
                <w:b/>
                <w:bCs/>
                <w:lang w:val="en-US"/>
              </w:rPr>
            </w:pPr>
            <w:r w:rsidRPr="005770FB">
              <w:rPr>
                <w:b/>
                <w:bCs/>
                <w:lang w:val="en-US"/>
              </w:rPr>
              <w:t>Test type</w:t>
            </w:r>
          </w:p>
        </w:tc>
        <w:tc>
          <w:tcPr>
            <w:tcW w:w="0" w:type="auto"/>
          </w:tcPr>
          <w:p w14:paraId="4CCE32A0" w14:textId="77777777" w:rsidR="00A27A29" w:rsidRPr="005770FB" w:rsidRDefault="00A27A29" w:rsidP="00B4268C">
            <w:pPr>
              <w:rPr>
                <w:b/>
                <w:bCs/>
                <w:lang w:val="en-US"/>
              </w:rPr>
            </w:pPr>
            <w:r w:rsidRPr="005770FB">
              <w:rPr>
                <w:b/>
                <w:bCs/>
                <w:lang w:val="en-US"/>
              </w:rPr>
              <w:t>Test list</w:t>
            </w:r>
          </w:p>
        </w:tc>
        <w:tc>
          <w:tcPr>
            <w:tcW w:w="0" w:type="auto"/>
          </w:tcPr>
          <w:p w14:paraId="1D790EE6" w14:textId="77777777" w:rsidR="00A27A29" w:rsidRPr="005770FB" w:rsidRDefault="00A27A29" w:rsidP="00B4268C">
            <w:pPr>
              <w:rPr>
                <w:b/>
                <w:bCs/>
                <w:lang w:val="en-US"/>
              </w:rPr>
            </w:pPr>
            <w:r w:rsidRPr="005770FB">
              <w:rPr>
                <w:b/>
                <w:bCs/>
                <w:lang w:val="en-US"/>
              </w:rPr>
              <w:t>Applicability</w:t>
            </w:r>
          </w:p>
          <w:p w14:paraId="483D612D" w14:textId="77777777" w:rsidR="00A27A29" w:rsidRPr="005770FB" w:rsidRDefault="00A27A29" w:rsidP="00B4268C">
            <w:pPr>
              <w:rPr>
                <w:b/>
                <w:bCs/>
                <w:lang w:val="en-US"/>
              </w:rPr>
            </w:pPr>
            <w:r w:rsidRPr="005770FB">
              <w:rPr>
                <w:b/>
                <w:bCs/>
                <w:lang w:val="en-US"/>
              </w:rPr>
              <w:t>notes</w:t>
            </w:r>
          </w:p>
        </w:tc>
      </w:tr>
      <w:tr w:rsidR="00A27A29" w14:paraId="03B1079E" w14:textId="77777777" w:rsidTr="00B4268C">
        <w:trPr>
          <w:jc w:val="center"/>
        </w:trPr>
        <w:tc>
          <w:tcPr>
            <w:tcW w:w="0" w:type="auto"/>
          </w:tcPr>
          <w:p w14:paraId="3FE6F740" w14:textId="77777777" w:rsidR="00A27A29" w:rsidRDefault="00A27A29" w:rsidP="00B4268C">
            <w:pPr>
              <w:rPr>
                <w:lang w:val="en-US"/>
              </w:rPr>
            </w:pPr>
            <w:r>
              <w:rPr>
                <w:lang w:val="en-US"/>
              </w:rPr>
              <w:t xml:space="preserve">SCM compatible </w:t>
            </w:r>
            <w:r w:rsidRPr="007E63E9">
              <w:rPr>
                <w:lang w:val="en-US"/>
              </w:rPr>
              <w:t>MIMO receiver</w:t>
            </w:r>
          </w:p>
        </w:tc>
        <w:tc>
          <w:tcPr>
            <w:tcW w:w="0" w:type="auto"/>
          </w:tcPr>
          <w:p w14:paraId="1AA827E5" w14:textId="77777777" w:rsidR="00A27A29" w:rsidRDefault="00A27A29" w:rsidP="00B4268C">
            <w:pPr>
              <w:rPr>
                <w:lang w:val="en-US"/>
              </w:rPr>
            </w:pPr>
            <w:r>
              <w:rPr>
                <w:lang w:val="en-US"/>
              </w:rPr>
              <w:t>FR1 TDD</w:t>
            </w:r>
          </w:p>
        </w:tc>
        <w:tc>
          <w:tcPr>
            <w:tcW w:w="0" w:type="auto"/>
          </w:tcPr>
          <w:p w14:paraId="400F4745" w14:textId="77777777" w:rsidR="00A27A29" w:rsidRDefault="00A27A29" w:rsidP="00B4268C">
            <w:pPr>
              <w:rPr>
                <w:lang w:val="en-US"/>
              </w:rPr>
            </w:pPr>
            <w:r>
              <w:rPr>
                <w:lang w:val="en-US"/>
              </w:rPr>
              <w:t>PDSCH</w:t>
            </w:r>
          </w:p>
        </w:tc>
        <w:tc>
          <w:tcPr>
            <w:tcW w:w="0" w:type="auto"/>
          </w:tcPr>
          <w:p w14:paraId="252DFC0F" w14:textId="77777777" w:rsidR="00A27A29" w:rsidRDefault="00A27A29" w:rsidP="00B4268C">
            <w:pPr>
              <w:rPr>
                <w:lang w:val="en-US"/>
              </w:rPr>
            </w:pPr>
            <w:r>
              <w:rPr>
                <w:lang w:val="en-US"/>
              </w:rPr>
              <w:t>Clause X.X.X</w:t>
            </w:r>
          </w:p>
          <w:p w14:paraId="702B84B1" w14:textId="77777777" w:rsidR="00A27A29" w:rsidRDefault="00A27A29" w:rsidP="00B4268C">
            <w:pPr>
              <w:rPr>
                <w:lang w:val="en-US"/>
              </w:rPr>
            </w:pPr>
            <w:r>
              <w:rPr>
                <w:lang w:val="en-US"/>
              </w:rPr>
              <w:t>Test X-X</w:t>
            </w:r>
          </w:p>
        </w:tc>
        <w:tc>
          <w:tcPr>
            <w:tcW w:w="0" w:type="auto"/>
          </w:tcPr>
          <w:p w14:paraId="508E71D0" w14:textId="77777777" w:rsidR="00A27A29" w:rsidRDefault="00A27A29" w:rsidP="00B4268C">
            <w:pPr>
              <w:rPr>
                <w:lang w:val="en-US"/>
              </w:rPr>
            </w:pPr>
          </w:p>
        </w:tc>
      </w:tr>
    </w:tbl>
    <w:p w14:paraId="397DDDB7" w14:textId="77777777" w:rsidR="00A27A29" w:rsidRDefault="00A27A29" w:rsidP="00A27A29">
      <w:pPr>
        <w:rPr>
          <w:lang w:val="en-US"/>
        </w:rPr>
      </w:pPr>
    </w:p>
    <w:p w14:paraId="2CAF7A7E" w14:textId="77777777" w:rsidR="00A27A29" w:rsidRDefault="00A27A29" w:rsidP="00A27A29">
      <w:pPr>
        <w:rPr>
          <w:lang w:val="en-US"/>
        </w:rPr>
      </w:pPr>
      <w:r>
        <w:rPr>
          <w:lang w:val="en-US"/>
        </w:rPr>
        <w:t xml:space="preserve">This is </w:t>
      </w:r>
      <w:proofErr w:type="gramStart"/>
      <w:r>
        <w:rPr>
          <w:lang w:val="en-US"/>
        </w:rPr>
        <w:t>similar to</w:t>
      </w:r>
      <w:proofErr w:type="gramEnd"/>
      <w:r>
        <w:rPr>
          <w:lang w:val="en-US"/>
        </w:rPr>
        <w:t xml:space="preserve"> the current requirement status of the “</w:t>
      </w:r>
      <w:r w:rsidRPr="00124ECA">
        <w:rPr>
          <w:lang w:val="en-US"/>
        </w:rPr>
        <w:t>Simplified SU-MIMO 8Rx</w:t>
      </w:r>
      <w:r>
        <w:rPr>
          <w:lang w:val="en-US"/>
        </w:rPr>
        <w:t xml:space="preserve"> </w:t>
      </w:r>
      <w:r w:rsidRPr="00124ECA">
        <w:rPr>
          <w:lang w:val="en-US"/>
        </w:rPr>
        <w:t>receiver</w:t>
      </w:r>
      <w:r>
        <w:rPr>
          <w:lang w:val="en-US"/>
        </w:rPr>
        <w:t>” UE capability and applicability rule.</w:t>
      </w:r>
    </w:p>
    <w:p w14:paraId="5032A0A7" w14:textId="77777777" w:rsidR="00A27A29" w:rsidRDefault="00A27A29" w:rsidP="00A27A29">
      <w:pPr>
        <w:rPr>
          <w:lang w:val="en-US"/>
        </w:rPr>
      </w:pPr>
      <w:r>
        <w:rPr>
          <w:lang w:val="en-US"/>
        </w:rPr>
        <w:t>Or put in the proposal form:</w:t>
      </w:r>
    </w:p>
    <w:p w14:paraId="4149FFD5" w14:textId="77777777" w:rsidR="00A27A29" w:rsidRDefault="00A27A29" w:rsidP="00A27A29">
      <w:pPr>
        <w:pStyle w:val="RAN4proposal"/>
        <w:rPr>
          <w:lang w:val="en-US"/>
        </w:rPr>
      </w:pPr>
      <w:bookmarkStart w:id="28" w:name="_Toc206171779"/>
      <w:r>
        <w:rPr>
          <w:lang w:val="en-US"/>
        </w:rPr>
        <w:t>The study TR shall contain a recommendation that any SCM requirements in 5GNR are recommended to be optional via optional UE capability/BS declaration and corresponding applicability rules.</w:t>
      </w:r>
      <w:bookmarkEnd w:id="28"/>
    </w:p>
    <w:p w14:paraId="7154D1E0" w14:textId="77777777" w:rsidR="00582925" w:rsidRDefault="00582925" w:rsidP="00637FBA"/>
    <w:p w14:paraId="3C585AFE" w14:textId="482A6920" w:rsidR="00582925" w:rsidRPr="006C1F9E" w:rsidRDefault="00582925" w:rsidP="00582925">
      <w:pPr>
        <w:pStyle w:val="RAN4H2"/>
      </w:pPr>
      <w:r>
        <w:t>Proposal for study conclusion</w:t>
      </w:r>
    </w:p>
    <w:p w14:paraId="6A7947F7" w14:textId="78CF351E" w:rsidR="00582925" w:rsidRDefault="00582925" w:rsidP="00637FBA">
      <w:r>
        <w:t>Given the discussion in this contribution</w:t>
      </w:r>
      <w:r w:rsidR="00264E7B">
        <w:t xml:space="preserve">, along with the contributions throughout the SI, we </w:t>
      </w:r>
      <w:r w:rsidR="00E211EC">
        <w:t xml:space="preserve">have the following </w:t>
      </w:r>
      <w:r w:rsidR="00E211EC" w:rsidRPr="00660E87">
        <w:t>proposal</w:t>
      </w:r>
      <w:r w:rsidR="00E211EC">
        <w:t xml:space="preserve"> for the conclusion of the study.</w:t>
      </w:r>
    </w:p>
    <w:p w14:paraId="0DF24095" w14:textId="7DB6328C" w:rsidR="009D6BC9" w:rsidRPr="009D6BC9" w:rsidRDefault="00E211EC" w:rsidP="009D6BC9">
      <w:pPr>
        <w:pStyle w:val="RAN4proposal"/>
      </w:pPr>
      <w:bookmarkStart w:id="29" w:name="_Toc206171780"/>
      <w:r>
        <w:t>RAN4 to capture the following aspects</w:t>
      </w:r>
      <w:r w:rsidR="005B2DAF">
        <w:t xml:space="preserve"> about TR 38.753 CDLC</w:t>
      </w:r>
      <w:r>
        <w:t xml:space="preserve"> as outcome of the </w:t>
      </w:r>
      <w:proofErr w:type="spellStart"/>
      <w:r>
        <w:t>FS_NR_demod_SCM</w:t>
      </w:r>
      <w:proofErr w:type="spellEnd"/>
      <w:r>
        <w:t xml:space="preserve"> work</w:t>
      </w:r>
      <w:r w:rsidR="00C7601D">
        <w:t>:</w:t>
      </w:r>
      <w:r>
        <w:br/>
      </w:r>
      <w:r w:rsidR="009D6BC9">
        <w:t xml:space="preserve">- </w:t>
      </w:r>
      <w:r w:rsidR="00576830">
        <w:t>CDL covers typical spatial channel effects expected in deployment, as well as measurements, and is aligned with RAN1 assumptions for feature development.</w:t>
      </w:r>
      <w:r w:rsidR="00245533">
        <w:br/>
      </w:r>
      <w:r w:rsidR="001C4ACF">
        <w:t xml:space="preserve">- </w:t>
      </w:r>
      <w:r w:rsidR="00660E87">
        <w:t xml:space="preserve">CDL </w:t>
      </w:r>
      <w:r w:rsidR="001C4ACF">
        <w:t xml:space="preserve">implementations </w:t>
      </w:r>
      <w:r w:rsidR="00C06FFF">
        <w:t xml:space="preserve">used </w:t>
      </w:r>
      <w:r w:rsidR="00D07628">
        <w:t xml:space="preserve">to </w:t>
      </w:r>
      <w:r w:rsidR="006C70FC">
        <w:t>contribut</w:t>
      </w:r>
      <w:r w:rsidR="00D07628">
        <w:t>e</w:t>
      </w:r>
      <w:r w:rsidR="006C70FC">
        <w:t xml:space="preserve"> to the study</w:t>
      </w:r>
      <w:r w:rsidR="00D07628">
        <w:t xml:space="preserve"> are </w:t>
      </w:r>
      <w:r w:rsidR="009B7655">
        <w:t>majority</w:t>
      </w:r>
      <w:r w:rsidR="00D07628">
        <w:t xml:space="preserve"> </w:t>
      </w:r>
      <w:r w:rsidR="009B7655">
        <w:t xml:space="preserve">wise </w:t>
      </w:r>
      <w:r w:rsidR="00D07628">
        <w:t>aligned</w:t>
      </w:r>
      <w:r w:rsidR="006C70FC">
        <w:t>.</w:t>
      </w:r>
      <w:r w:rsidR="001C4ACF">
        <w:br/>
      </w:r>
      <w:r w:rsidR="00245533">
        <w:t xml:space="preserve">- </w:t>
      </w:r>
      <w:r w:rsidR="00660E87">
        <w:t>CDL is</w:t>
      </w:r>
      <w:r w:rsidR="00576830">
        <w:t xml:space="preserve"> aligned with TE implementation </w:t>
      </w:r>
      <w:r w:rsidR="001C4ACF">
        <w:t>requirements.</w:t>
      </w:r>
      <w:r w:rsidR="009D6BC9">
        <w:br/>
      </w:r>
      <w:r w:rsidR="00F872DE">
        <w:t>- CDL is preferred SCM for the large majority of contributors.</w:t>
      </w:r>
      <w:r w:rsidR="00F872DE">
        <w:br/>
      </w:r>
      <w:r w:rsidR="009D6BC9">
        <w:t xml:space="preserve">- </w:t>
      </w:r>
      <w:r w:rsidR="00567F5A">
        <w:t>CDL is r</w:t>
      </w:r>
      <w:r w:rsidR="00C425CF" w:rsidRPr="00C425CF">
        <w:t xml:space="preserve">eady for use </w:t>
      </w:r>
      <w:r w:rsidR="00160487">
        <w:t>to</w:t>
      </w:r>
      <w:r w:rsidR="00C425CF" w:rsidRPr="00C425CF">
        <w:t xml:space="preserve"> specif</w:t>
      </w:r>
      <w:r w:rsidR="00160487">
        <w:t>y</w:t>
      </w:r>
      <w:r w:rsidR="00F872DE">
        <w:t xml:space="preserve"> normative</w:t>
      </w:r>
      <w:r w:rsidR="00C425CF" w:rsidRPr="00C425CF">
        <w:t xml:space="preserve"> demodulation </w:t>
      </w:r>
      <w:r w:rsidR="00F872DE">
        <w:t xml:space="preserve">and CSI </w:t>
      </w:r>
      <w:r w:rsidR="00C425CF" w:rsidRPr="00C425CF">
        <w:t xml:space="preserve">performance requirements </w:t>
      </w:r>
      <w:r w:rsidR="00F872DE">
        <w:t>for</w:t>
      </w:r>
      <w:r w:rsidR="00C425CF" w:rsidRPr="00C425CF">
        <w:t xml:space="preserve"> SU MIMO </w:t>
      </w:r>
      <w:r w:rsidR="00F872DE">
        <w:t xml:space="preserve">cases in </w:t>
      </w:r>
      <w:r w:rsidR="00C425CF" w:rsidRPr="00C425CF">
        <w:t>FR1</w:t>
      </w:r>
      <w:r w:rsidR="009D6BC9">
        <w:t>.</w:t>
      </w:r>
      <w:r w:rsidR="006C70FC">
        <w:br/>
      </w:r>
      <w:r w:rsidR="00CE325A">
        <w:t>Additionally, for SCMs in general</w:t>
      </w:r>
      <w:r w:rsidR="00C7601D">
        <w:t>,</w:t>
      </w:r>
      <w:r w:rsidR="00CE325A">
        <w:t xml:space="preserve"> s</w:t>
      </w:r>
      <w:r w:rsidR="00CE325A" w:rsidRPr="00CE325A">
        <w:t xml:space="preserve">pecific use cases have been identified </w:t>
      </w:r>
      <w:r w:rsidR="00660E87">
        <w:t>especially for</w:t>
      </w:r>
      <w:r w:rsidR="00CE325A" w:rsidRPr="00CE325A">
        <w:t xml:space="preserve"> setups with multiple codewords, advanced receivers, enhanced codebooks, and SDM reliant </w:t>
      </w:r>
      <w:r w:rsidR="00802CDF">
        <w:t>cases</w:t>
      </w:r>
      <w:r w:rsidR="00CE325A" w:rsidRPr="00CE325A">
        <w:t xml:space="preserve"> in general.</w:t>
      </w:r>
      <w:bookmarkEnd w:id="29"/>
    </w:p>
    <w:p w14:paraId="06415043" w14:textId="77777777" w:rsidR="00F00394" w:rsidRDefault="00F00394" w:rsidP="00637FBA"/>
    <w:p w14:paraId="3D811386" w14:textId="77777777" w:rsidR="00637FBA" w:rsidRPr="00637FBA" w:rsidRDefault="00637FBA" w:rsidP="00637FBA"/>
    <w:p w14:paraId="1BD6D3B9" w14:textId="77777777" w:rsidR="00381F95" w:rsidRPr="008F786B" w:rsidRDefault="00CD7492" w:rsidP="00936159">
      <w:pPr>
        <w:pStyle w:val="RAN4H1"/>
      </w:pPr>
      <w:bookmarkStart w:id="30" w:name="_Toc116995848"/>
      <w:r w:rsidRPr="008F786B">
        <w:t>Conclusion</w:t>
      </w:r>
      <w:bookmarkEnd w:id="30"/>
    </w:p>
    <w:p w14:paraId="1B852418" w14:textId="77777777" w:rsidR="00381F95" w:rsidRPr="008F786B" w:rsidRDefault="00381F95" w:rsidP="00936159">
      <w:r w:rsidRPr="008F786B">
        <w:t>T</w:t>
      </w:r>
      <w:r w:rsidR="005B4801" w:rsidRPr="008F786B">
        <w:t xml:space="preserve">he following Observations </w:t>
      </w:r>
      <w:r w:rsidR="008B0961" w:rsidRPr="008F786B">
        <w:t>and</w:t>
      </w:r>
      <w:r w:rsidR="005B4801" w:rsidRPr="008F786B">
        <w:t xml:space="preserve"> Proposals were made:</w:t>
      </w:r>
    </w:p>
    <w:p w14:paraId="5170EE87" w14:textId="37FB72B1" w:rsidR="00847264" w:rsidRDefault="00847264" w:rsidP="008C39F7">
      <w:bookmarkStart w:id="31" w:name="_Toc116995849"/>
    </w:p>
    <w:p w14:paraId="56FED8DE" w14:textId="490EA1DE" w:rsidR="002676C6" w:rsidRPr="002676C6" w:rsidRDefault="002676C6" w:rsidP="002676C6">
      <w:r>
        <w:t xml:space="preserve">=== </w:t>
      </w:r>
      <w:r w:rsidRPr="002676C6">
        <w:t>TR38.753 CDLC</w:t>
      </w:r>
    </w:p>
    <w:p w14:paraId="358C13A0" w14:textId="762027C1" w:rsidR="00743B82" w:rsidRDefault="00743B82" w:rsidP="002676C6">
      <w:pPr>
        <w:pStyle w:val="RAN4Observation"/>
        <w:numPr>
          <w:ilvl w:val="0"/>
          <w:numId w:val="39"/>
        </w:numPr>
      </w:pPr>
      <w:r>
        <w:t>A significant cluster of implementations of the RAN4#115 version of 38.753 CDLC, are well aligned and thus show the channel model proving a sound basis for performance requirements.</w:t>
      </w:r>
    </w:p>
    <w:p w14:paraId="59D9B8CA" w14:textId="39D3BBA5" w:rsidR="00743B82" w:rsidRDefault="00743B82" w:rsidP="002676C6">
      <w:pPr>
        <w:pStyle w:val="RAN4proposal"/>
        <w:numPr>
          <w:ilvl w:val="0"/>
          <w:numId w:val="40"/>
        </w:numPr>
      </w:pPr>
      <w:r>
        <w:t>RAN4 shall declare that TR 38.753 CDLC is alignable and used implementations from a significant cluster of contributors are aligned.</w:t>
      </w:r>
    </w:p>
    <w:p w14:paraId="10930B28" w14:textId="45C7140B" w:rsidR="00743B82" w:rsidRDefault="00743B82" w:rsidP="00743B82">
      <w:pPr>
        <w:pStyle w:val="RAN4observation0"/>
      </w:pPr>
      <w:r>
        <w:t>The RAN4#115 description of TR 38.753 CDLC is both stable and complete.</w:t>
      </w:r>
    </w:p>
    <w:p w14:paraId="741FB4FA" w14:textId="0829D944" w:rsidR="00743B82" w:rsidRDefault="00743B82" w:rsidP="00743B82">
      <w:pPr>
        <w:pStyle w:val="RAN4proposal"/>
      </w:pPr>
      <w:r>
        <w:t>RAN4 to change the term “randomness reduction” framework to “convergence and alignment speedup framework”.</w:t>
      </w:r>
    </w:p>
    <w:p w14:paraId="7F6EC48A" w14:textId="26DE9CFD" w:rsidR="00743B82" w:rsidRDefault="00743B82" w:rsidP="00743B82">
      <w:pPr>
        <w:pStyle w:val="RAN4proposal"/>
      </w:pPr>
      <w:r>
        <w:t xml:space="preserve">RAN4 to recommend an additional AS scaling step (to </w:t>
      </w:r>
      <w:proofErr w:type="spellStart"/>
      <w:r>
        <w:t>AS_desired</w:t>
      </w:r>
      <w:proofErr w:type="spellEnd"/>
      <w:r>
        <w:t>) at the end of the cluster truncation procedure, for creation of tables to be used in future normative requirements.</w:t>
      </w:r>
    </w:p>
    <w:p w14:paraId="5776EDB9" w14:textId="70AD93A9" w:rsidR="00743B82" w:rsidRDefault="00743B82" w:rsidP="00743B82">
      <w:pPr>
        <w:pStyle w:val="RAN4proposal"/>
      </w:pPr>
      <w:r>
        <w:t>RAN4 to clarify that in the cluster truncation procedure, angular dependent gains stemming from the AAV and AE field patterns are to be calculated based on cluster mean angles.</w:t>
      </w:r>
    </w:p>
    <w:p w14:paraId="088ABB56" w14:textId="00BB1B5B" w:rsidR="00743B82" w:rsidRDefault="00743B82" w:rsidP="00743B82">
      <w:pPr>
        <w:pStyle w:val="RAN4observation0"/>
      </w:pPr>
      <w:r>
        <w:t>In MU-MIMO scenario related to two UEs, the CDL model #1 used by UE1 and the CDL model #2 used by UE2 should contain the same clusters. Then, it is considered reasonable to have some variation on cluster power, angle, and delay between those two CDL models.</w:t>
      </w:r>
    </w:p>
    <w:p w14:paraId="4D417FA6" w14:textId="5DA931FA" w:rsidR="00743B82" w:rsidRDefault="00743B82" w:rsidP="00743B82">
      <w:pPr>
        <w:pStyle w:val="RAN4observation0"/>
      </w:pPr>
      <w:r>
        <w:t>The spatial consistency should be considered for MU-MIMO scenarios during the simulation. The channel model generated for both UE1 and UE2 should be based on the same clusters. One model can be generated first and the other model can be adjusted based on the first model.</w:t>
      </w:r>
    </w:p>
    <w:p w14:paraId="64CADFFD" w14:textId="2FEDAD2A" w:rsidR="00743B82" w:rsidRDefault="00743B82" w:rsidP="00743B82">
      <w:pPr>
        <w:pStyle w:val="RAN4observation0"/>
      </w:pPr>
      <w:r>
        <w:t>Removing the clusters with same angular information from TR 38.901 CDL models may hurt the non-WSS channel characteristic in the frequency/delay domain for wide system bandwidth use cases. A non-truncated CDL model may be more suitable for high bandwidth MU-MIMO scenarios.</w:t>
      </w:r>
    </w:p>
    <w:p w14:paraId="0E917528" w14:textId="77777777" w:rsidR="002676C6" w:rsidRDefault="002676C6" w:rsidP="002676C6"/>
    <w:p w14:paraId="55A027FC" w14:textId="0BB4679D" w:rsidR="002676C6" w:rsidRPr="002676C6" w:rsidRDefault="002676C6" w:rsidP="002676C6">
      <w:r>
        <w:t xml:space="preserve">=== </w:t>
      </w:r>
      <w:r w:rsidRPr="002676C6">
        <w:t>Comparison of methodologies</w:t>
      </w:r>
    </w:p>
    <w:p w14:paraId="55FFE133" w14:textId="1BCD202A" w:rsidR="00743B82" w:rsidRDefault="00743B82" w:rsidP="00743B82">
      <w:pPr>
        <w:pStyle w:val="RAN4proposal"/>
      </w:pPr>
      <w:r>
        <w:t>To compare channel models, have each contributor set performance or channel property expectations for each comparison case. Then, each contributor compares their observations from simulations against their expectations, to subjectively decide whether channel models fit expectations. Context on importance of expectations for RAN4 minimum performance requirements is also given.</w:t>
      </w:r>
    </w:p>
    <w:p w14:paraId="546F37C5" w14:textId="1ED17B7E" w:rsidR="00743B82" w:rsidRDefault="00743B82" w:rsidP="00743B82">
      <w:pPr>
        <w:pStyle w:val="RAN4proposal"/>
      </w:pPr>
      <w:r>
        <w:t xml:space="preserve">RAN4 to capture the following observations on the TDL low channel model: </w:t>
      </w:r>
      <w:r w:rsidR="002676C6">
        <w:br/>
      </w:r>
      <w:r>
        <w:t xml:space="preserve">- Overly optimistic channel matrix condition values.  </w:t>
      </w:r>
      <w:r w:rsidR="002676C6">
        <w:br/>
      </w:r>
      <w:r>
        <w:t>- Neither performance impact from PMI choice nor DoA nor related SDM receiver implementation.</w:t>
      </w:r>
    </w:p>
    <w:p w14:paraId="49BB5D07" w14:textId="719483D2" w:rsidR="00743B82" w:rsidRDefault="00743B82" w:rsidP="00743B82">
      <w:pPr>
        <w:pStyle w:val="RAN4proposal"/>
      </w:pPr>
      <w:r>
        <w:t xml:space="preserve">RAN4 to capture the following observations on the TDL </w:t>
      </w:r>
      <w:proofErr w:type="spellStart"/>
      <w:r>
        <w:t>nonLow</w:t>
      </w:r>
      <w:proofErr w:type="spellEnd"/>
      <w:r>
        <w:t xml:space="preserve"> channel model: </w:t>
      </w:r>
      <w:r w:rsidR="002676C6">
        <w:br/>
      </w:r>
      <w:r>
        <w:t xml:space="preserve">- Contradicting and non-consistent performance scaling behaviour and results (e.g., 1CW PMI).  </w:t>
      </w:r>
      <w:r w:rsidR="002676C6">
        <w:br/>
      </w:r>
      <w:r>
        <w:t xml:space="preserve">- Unjustified channel condition degradation and SNR requirement increase.  </w:t>
      </w:r>
      <w:r w:rsidR="002676C6">
        <w:br/>
      </w:r>
      <w:r>
        <w:t>- Needs heuristic correlation tuning to show expected performance scaling, hence unreliable for new features.</w:t>
      </w:r>
    </w:p>
    <w:p w14:paraId="33ECB4EE" w14:textId="20E71633" w:rsidR="00743B82" w:rsidRDefault="00743B82" w:rsidP="00743B82">
      <w:pPr>
        <w:pStyle w:val="RAN4proposal"/>
      </w:pPr>
      <w:r>
        <w:t xml:space="preserve">RAN4 to capture the following observations on the CDL channel model: </w:t>
      </w:r>
      <w:r w:rsidR="002676C6">
        <w:br/>
      </w:r>
      <w:r>
        <w:t xml:space="preserve">- Highlights SDM receiver issues.  - Reasonable SNR range.  </w:t>
      </w:r>
      <w:r w:rsidR="002676C6">
        <w:br/>
      </w:r>
      <w:r>
        <w:t xml:space="preserve">- Matches </w:t>
      </w:r>
      <w:proofErr w:type="spellStart"/>
      <w:r>
        <w:t>etypeII</w:t>
      </w:r>
      <w:proofErr w:type="spellEnd"/>
      <w:r>
        <w:t xml:space="preserve"> vs. </w:t>
      </w:r>
      <w:proofErr w:type="spellStart"/>
      <w:r>
        <w:t>typeI</w:t>
      </w:r>
      <w:proofErr w:type="spellEnd"/>
      <w:r>
        <w:t xml:space="preserve"> deployment observations.  </w:t>
      </w:r>
      <w:r w:rsidR="002676C6">
        <w:br/>
      </w:r>
      <w:r>
        <w:t xml:space="preserve">- Significantly different performance between random and follow precoding.  </w:t>
      </w:r>
      <w:r w:rsidR="002676C6">
        <w:br/>
      </w:r>
      <w:r>
        <w:t xml:space="preserve">- Reliable performance scaling trends and explainable channel matrix condition numbers.  </w:t>
      </w:r>
      <w:r w:rsidR="002676C6">
        <w:br/>
      </w:r>
      <w:r>
        <w:t>- Matches deployment observations on advanced receivers in MU adjacent setups.</w:t>
      </w:r>
    </w:p>
    <w:p w14:paraId="1AE5CAB5" w14:textId="5ECEA740" w:rsidR="00743B82" w:rsidRDefault="00743B82" w:rsidP="00743B82">
      <w:pPr>
        <w:pStyle w:val="RAN4proposal"/>
      </w:pPr>
      <w:r>
        <w:t>RAN4 to capture the performance curves all contributors in the TR, for (at least) the following use cases/configurations: SU 2CW MIMO PDSCH, SU 1CW MIMO PDSCH, SU PMI 4 layers.</w:t>
      </w:r>
    </w:p>
    <w:p w14:paraId="7C9E36BA" w14:textId="386E77D1" w:rsidR="00743B82" w:rsidRDefault="00743B82" w:rsidP="00743B82">
      <w:pPr>
        <w:pStyle w:val="RAN4proposal"/>
      </w:pPr>
      <w:r>
        <w:t>RAN4 to capture all Nokia contributed performance curves from this section in the TR.</w:t>
      </w:r>
    </w:p>
    <w:p w14:paraId="5CA66784" w14:textId="0F452E83" w:rsidR="00743B82" w:rsidRDefault="00743B82" w:rsidP="00743B82">
      <w:pPr>
        <w:pStyle w:val="RAN4observation0"/>
      </w:pPr>
      <w:r>
        <w:t xml:space="preserve">The convergence speed, and hence testing time, of TR 38.753 CDLC is on par with legacy TDL </w:t>
      </w:r>
      <w:proofErr w:type="spellStart"/>
      <w:r>
        <w:t>nonLow</w:t>
      </w:r>
      <w:proofErr w:type="spellEnd"/>
      <w:r>
        <w:t xml:space="preserve"> and well within the number of samples needed for requirement quality evaluations. Furthermore, CDL convergence speed is independent of starting seed.</w:t>
      </w:r>
    </w:p>
    <w:p w14:paraId="76DE2D28" w14:textId="1BA34B18" w:rsidR="00743B82" w:rsidRDefault="00743B82" w:rsidP="00743B82">
      <w:pPr>
        <w:pStyle w:val="RAN4proposal"/>
      </w:pPr>
      <w:r>
        <w:t xml:space="preserve">RAN4 to capture above convergence properties results in the TR, along with the observation that TR 38.753 CDLC convergence speed, and hence testing time, is on par with legacy TDL </w:t>
      </w:r>
      <w:proofErr w:type="spellStart"/>
      <w:r>
        <w:t>nonLow</w:t>
      </w:r>
      <w:proofErr w:type="spellEnd"/>
      <w:r>
        <w:t>.</w:t>
      </w:r>
    </w:p>
    <w:p w14:paraId="4477618D" w14:textId="1AE43FF9" w:rsidR="00743B82" w:rsidRDefault="00743B82" w:rsidP="00743B82">
      <w:pPr>
        <w:pStyle w:val="RAN4observation0"/>
      </w:pPr>
      <w:r>
        <w:t>The spatial properties of legacy channel models do not match the measured typical deployment MIMO characteristics (“limited number of mid-term stable directions”), while TR 38.753 CDLC matches very well.</w:t>
      </w:r>
    </w:p>
    <w:p w14:paraId="32E6282E" w14:textId="132293B7" w:rsidR="00743B82" w:rsidRDefault="00743B82" w:rsidP="00743B82">
      <w:pPr>
        <w:pStyle w:val="RAN4proposal"/>
      </w:pPr>
      <w:r>
        <w:t>RAN4 to capture above spatial properties results in the TR, along with the observation that the spatial properties of legacy channel models do not match the measured typical deployment MIMO characteristics, while TR 38.753 CDLC matches very well.</w:t>
      </w:r>
    </w:p>
    <w:p w14:paraId="42A02AE7" w14:textId="2750833E" w:rsidR="00743B82" w:rsidRDefault="00743B82" w:rsidP="00743B82">
      <w:pPr>
        <w:pStyle w:val="RAN4observation0"/>
      </w:pPr>
      <w:r>
        <w:t>he PDSCH post-EQ SINR profiles, when using TDL channel models do not match measurements. SDM processing does not impact performance, when using TDL channel models. CDL both shows typical post-EQ SINR profiles and typical deployment spatial components.</w:t>
      </w:r>
    </w:p>
    <w:p w14:paraId="159AB09E" w14:textId="0A47C4C6" w:rsidR="00743B82" w:rsidRDefault="00743B82" w:rsidP="00743B82">
      <w:pPr>
        <w:pStyle w:val="RAN4proposal"/>
      </w:pPr>
      <w:r>
        <w:t xml:space="preserve">RAN4 to capture above post-EQ SINR distribution results in the TR, along with the observation that TDL low channel models do not model mid-term stable per layer post-EQ SINR differences, and TDL </w:t>
      </w:r>
      <w:proofErr w:type="spellStart"/>
      <w:r>
        <w:t>nonLow</w:t>
      </w:r>
      <w:proofErr w:type="spellEnd"/>
      <w:r>
        <w:t xml:space="preserve"> do not model meaningful per layer post-EQ SINR differences at all.</w:t>
      </w:r>
    </w:p>
    <w:p w14:paraId="0F55184E" w14:textId="77777777" w:rsidR="002676C6" w:rsidRDefault="002676C6" w:rsidP="002676C6"/>
    <w:p w14:paraId="3739103A" w14:textId="7A6F4FCA" w:rsidR="002676C6" w:rsidRPr="002676C6" w:rsidRDefault="002676C6" w:rsidP="002676C6">
      <w:r>
        <w:t xml:space="preserve">=== </w:t>
      </w:r>
      <w:r w:rsidRPr="002676C6">
        <w:t>Further topics for discussion</w:t>
      </w:r>
    </w:p>
    <w:p w14:paraId="6A7668ED" w14:textId="474F1A52" w:rsidR="00743B82" w:rsidRDefault="00743B82" w:rsidP="00743B82">
      <w:pPr>
        <w:pStyle w:val="RAN4proposal"/>
      </w:pPr>
      <w:r>
        <w:t>The study TR shall contain a recommendation that any SCM requirements in 5GNR are recommended to be optional via optional UE capability/BS declaration and corresponding applicability rules.</w:t>
      </w:r>
    </w:p>
    <w:p w14:paraId="5BA42988" w14:textId="051BA6F1" w:rsidR="00743B82" w:rsidRDefault="00743B82" w:rsidP="00743B82">
      <w:pPr>
        <w:pStyle w:val="RAN4proposal"/>
      </w:pPr>
      <w:r>
        <w:t xml:space="preserve">RAN4 to capture the following aspects about TR 38.753 CDLC as outcome of the </w:t>
      </w:r>
      <w:proofErr w:type="spellStart"/>
      <w:r>
        <w:t>FS_NR_demod_SCM</w:t>
      </w:r>
      <w:proofErr w:type="spellEnd"/>
      <w:r>
        <w:t xml:space="preserve"> work: </w:t>
      </w:r>
      <w:r w:rsidR="002676C6">
        <w:br/>
      </w:r>
      <w:r>
        <w:t xml:space="preserve">- CDL covers typical spatial channel effects expected in deployment, as well as measurements, and is aligned with RAN1 assumptions for feature development. </w:t>
      </w:r>
      <w:r w:rsidR="002676C6">
        <w:br/>
      </w:r>
      <w:r>
        <w:t xml:space="preserve">- CDL implementations used to contribute to the study are majority wise aligned. </w:t>
      </w:r>
      <w:r w:rsidR="002676C6">
        <w:br/>
      </w:r>
      <w:r>
        <w:t xml:space="preserve">- CDL is aligned with TE implementation requirements. </w:t>
      </w:r>
      <w:r w:rsidR="002676C6">
        <w:br/>
      </w:r>
      <w:r>
        <w:t xml:space="preserve">- CDL is preferred SCM for </w:t>
      </w:r>
      <w:proofErr w:type="gramStart"/>
      <w:r>
        <w:t>the large majority of</w:t>
      </w:r>
      <w:proofErr w:type="gramEnd"/>
      <w:r>
        <w:t xml:space="preserve"> contributors. </w:t>
      </w:r>
      <w:r w:rsidR="002676C6">
        <w:br/>
      </w:r>
      <w:r>
        <w:t xml:space="preserve">- CDL is ready for use to specify normative demodulation and CSI performance requirements for SU MIMO cases in FR1. </w:t>
      </w:r>
      <w:r w:rsidR="002676C6">
        <w:br/>
      </w:r>
      <w:r>
        <w:t>Additionally, for SCMs in general, specific use cases have been identified especially for setups with multiple codewords, advanced receivers, enhanced codebooks, and SDM reliant cases in general.</w:t>
      </w:r>
    </w:p>
    <w:p w14:paraId="07B42948" w14:textId="77777777" w:rsidR="003B10A0" w:rsidRDefault="003B10A0" w:rsidP="008C39F7"/>
    <w:p w14:paraId="17D1B18C" w14:textId="77777777" w:rsidR="003B10A0" w:rsidRPr="008F786B" w:rsidRDefault="003B10A0" w:rsidP="008C39F7"/>
    <w:p w14:paraId="747B8629" w14:textId="77777777" w:rsidR="003B659E" w:rsidRPr="003B10A0" w:rsidRDefault="003B659E" w:rsidP="0060543D">
      <w:pPr>
        <w:pStyle w:val="RAN4H1"/>
        <w:numPr>
          <w:ilvl w:val="0"/>
          <w:numId w:val="0"/>
        </w:numPr>
        <w:ind w:left="360" w:hanging="360"/>
      </w:pPr>
      <w:r w:rsidRPr="003B10A0">
        <w:t>References</w:t>
      </w:r>
      <w:bookmarkEnd w:id="31"/>
    </w:p>
    <w:p w14:paraId="41D6B9EC" w14:textId="4DF87E7C" w:rsidR="00E82B94" w:rsidRPr="003B10A0" w:rsidRDefault="003B10A0" w:rsidP="00D66188">
      <w:pPr>
        <w:pStyle w:val="ListParagraph"/>
        <w:numPr>
          <w:ilvl w:val="0"/>
          <w:numId w:val="21"/>
        </w:numPr>
        <w:ind w:right="-22"/>
      </w:pPr>
      <w:bookmarkStart w:id="32" w:name="_Ref114500673"/>
      <w:bookmarkStart w:id="33" w:name="_Ref205651336"/>
      <w:bookmarkEnd w:id="32"/>
      <w:r w:rsidRPr="003B10A0">
        <w:t>R4-2508776</w:t>
      </w:r>
      <w:r w:rsidR="00982EFD">
        <w:t>,</w:t>
      </w:r>
      <w:r w:rsidRPr="003B10A0">
        <w:t xml:space="preserve"> Way Forward for [115][321] NR_SCM, Moderator (Nokia), RAN4#115.</w:t>
      </w:r>
      <w:bookmarkEnd w:id="33"/>
    </w:p>
    <w:p w14:paraId="65A76348" w14:textId="391DDBEF" w:rsidR="00E82B94" w:rsidRDefault="00982EFD" w:rsidP="00D66188">
      <w:pPr>
        <w:pStyle w:val="ListParagraph"/>
        <w:numPr>
          <w:ilvl w:val="0"/>
          <w:numId w:val="21"/>
        </w:numPr>
        <w:ind w:right="-22"/>
      </w:pPr>
      <w:bookmarkStart w:id="34" w:name="_Ref205991749"/>
      <w:r w:rsidRPr="00982EFD">
        <w:t>R4-2509396</w:t>
      </w:r>
      <w:r>
        <w:t>,</w:t>
      </w:r>
      <w:r w:rsidR="00BA6280">
        <w:t xml:space="preserve"> </w:t>
      </w:r>
      <w:r w:rsidRPr="00982EFD">
        <w:t>Simulation results for Spatial Channel Model for Demodulation Performance Requirements</w:t>
      </w:r>
      <w:r>
        <w:t>, Nokia, RAN4#116.</w:t>
      </w:r>
      <w:bookmarkEnd w:id="34"/>
    </w:p>
    <w:p w14:paraId="6C8F073C" w14:textId="77777777" w:rsidR="00BA6280" w:rsidRDefault="00BA6280" w:rsidP="00BA6280">
      <w:pPr>
        <w:pStyle w:val="ListParagraph"/>
        <w:numPr>
          <w:ilvl w:val="0"/>
          <w:numId w:val="21"/>
        </w:numPr>
        <w:ind w:right="-22"/>
      </w:pPr>
      <w:bookmarkStart w:id="35" w:name="_Ref205991740"/>
      <w:r>
        <w:t>R</w:t>
      </w:r>
      <w:r w:rsidRPr="003B10A0">
        <w:t xml:space="preserve">4-2508622, Simulation assumptions for SCM, Huawei, </w:t>
      </w:r>
      <w:proofErr w:type="spellStart"/>
      <w:r w:rsidRPr="003B10A0">
        <w:t>HiSilicon</w:t>
      </w:r>
      <w:proofErr w:type="spellEnd"/>
      <w:r w:rsidRPr="003B10A0">
        <w:t>, MediaTek, RAN4#115</w:t>
      </w:r>
      <w:r>
        <w:t>.</w:t>
      </w:r>
      <w:bookmarkEnd w:id="35"/>
    </w:p>
    <w:p w14:paraId="41080AB1" w14:textId="7726DB36" w:rsidR="00BA6280" w:rsidRDefault="00C83460" w:rsidP="00D66188">
      <w:pPr>
        <w:pStyle w:val="ListParagraph"/>
        <w:numPr>
          <w:ilvl w:val="0"/>
          <w:numId w:val="21"/>
        </w:numPr>
        <w:ind w:right="-22"/>
      </w:pPr>
      <w:bookmarkStart w:id="36" w:name="_Ref206076183"/>
      <w:r w:rsidRPr="00C83460">
        <w:t>R4-2508623</w:t>
      </w:r>
      <w:r>
        <w:t xml:space="preserve">, </w:t>
      </w:r>
      <w:r w:rsidRPr="00C83460">
        <w:t>Ad-hoc meeting minutes for [115][321] NR_SCM</w:t>
      </w:r>
      <w:r w:rsidRPr="003B10A0">
        <w:t>, Moderator (Nokia), RAN4#115.</w:t>
      </w:r>
      <w:bookmarkEnd w:id="36"/>
    </w:p>
    <w:p w14:paraId="7C17CC5A" w14:textId="790A235A" w:rsidR="009A4D2F" w:rsidRDefault="009A4D2F" w:rsidP="00D66188">
      <w:pPr>
        <w:pStyle w:val="ListParagraph"/>
        <w:numPr>
          <w:ilvl w:val="0"/>
          <w:numId w:val="21"/>
        </w:numPr>
        <w:ind w:right="-22"/>
      </w:pPr>
      <w:bookmarkStart w:id="37" w:name="_Ref206076256"/>
      <w:r w:rsidRPr="009A4D2F">
        <w:t>R4-2508621</w:t>
      </w:r>
      <w:r>
        <w:t xml:space="preserve">, </w:t>
      </w:r>
      <w:r w:rsidRPr="009A4D2F">
        <w:t>Simulation summary for alignment for NR SCM</w:t>
      </w:r>
      <w:r>
        <w:t xml:space="preserve">, Apple, Ericsson, </w:t>
      </w:r>
      <w:r w:rsidRPr="003B10A0">
        <w:t>RAN4#115.</w:t>
      </w:r>
      <w:bookmarkEnd w:id="37"/>
    </w:p>
    <w:p w14:paraId="6252F346" w14:textId="245E6C32" w:rsidR="009A4D2F" w:rsidRDefault="009A4D2F" w:rsidP="00D66188">
      <w:pPr>
        <w:pStyle w:val="ListParagraph"/>
        <w:numPr>
          <w:ilvl w:val="0"/>
          <w:numId w:val="21"/>
        </w:numPr>
        <w:ind w:right="-22"/>
      </w:pPr>
      <w:bookmarkStart w:id="38" w:name="_Ref206076282"/>
      <w:r w:rsidRPr="009A4D2F">
        <w:t>RP-250906, Demod topics for 5G-Advanced Rel-20, Nokia, RAN#108.</w:t>
      </w:r>
      <w:bookmarkEnd w:id="38"/>
    </w:p>
    <w:p w14:paraId="30A8A9C3" w14:textId="414E7123" w:rsidR="008E05B1" w:rsidRDefault="008E05B1" w:rsidP="00D66188">
      <w:pPr>
        <w:pStyle w:val="ListParagraph"/>
        <w:numPr>
          <w:ilvl w:val="0"/>
          <w:numId w:val="21"/>
        </w:numPr>
        <w:ind w:right="-22"/>
      </w:pPr>
      <w:bookmarkStart w:id="39" w:name="_Ref206076335"/>
      <w:r w:rsidRPr="008E05B1">
        <w:t>R4-2506172</w:t>
      </w:r>
      <w:r>
        <w:t xml:space="preserve">, </w:t>
      </w:r>
      <w:r w:rsidRPr="008E05B1">
        <w:t>Discussion on Spatial Channel Model for Demodulation Performance Requirements</w:t>
      </w:r>
      <w:r>
        <w:t xml:space="preserve">, </w:t>
      </w:r>
      <w:r w:rsidRPr="003B10A0">
        <w:t>Nokia, RAN4#115.</w:t>
      </w:r>
      <w:bookmarkEnd w:id="39"/>
    </w:p>
    <w:p w14:paraId="10C3A03D" w14:textId="5A1A98E7" w:rsidR="006E5603" w:rsidRDefault="006E5603" w:rsidP="00D66188">
      <w:pPr>
        <w:pStyle w:val="ListParagraph"/>
        <w:numPr>
          <w:ilvl w:val="0"/>
          <w:numId w:val="21"/>
        </w:numPr>
        <w:ind w:right="-22"/>
      </w:pPr>
      <w:bookmarkStart w:id="40" w:name="_Ref206076396"/>
      <w:r w:rsidRPr="006E5603">
        <w:t xml:space="preserve">Y. Tan, C. -X. Wang, J. Ø. Nielsen, G. F. Pedersen and Q. Zhu, "A Novel B5G Frequency Nonstationary Wireless Channel Model," in IEEE Transactions on Antennas and Propagation, vol. 69, no. 8, pp. 4846-4860, Aug. 2021, </w:t>
      </w:r>
      <w:proofErr w:type="spellStart"/>
      <w:r w:rsidRPr="006E5603">
        <w:t>doi</w:t>
      </w:r>
      <w:proofErr w:type="spellEnd"/>
      <w:r w:rsidRPr="006E5603">
        <w:t>: 10.1109/TA.</w:t>
      </w:r>
      <w:bookmarkEnd w:id="40"/>
    </w:p>
    <w:p w14:paraId="5287043E" w14:textId="53D274E6" w:rsidR="00593868" w:rsidRDefault="00593868" w:rsidP="00D66188">
      <w:pPr>
        <w:pStyle w:val="ListParagraph"/>
        <w:numPr>
          <w:ilvl w:val="0"/>
          <w:numId w:val="21"/>
        </w:numPr>
        <w:ind w:right="-22"/>
      </w:pPr>
      <w:bookmarkStart w:id="41" w:name="_Ref206076551"/>
      <w:r w:rsidRPr="00593868">
        <w:t>R4-2419338</w:t>
      </w:r>
      <w:r>
        <w:t xml:space="preserve">, </w:t>
      </w:r>
      <w:r w:rsidRPr="00593868">
        <w:t>Further observations on the properties of MIMO channels in typical deployments</w:t>
      </w:r>
      <w:r>
        <w:t xml:space="preserve">, </w:t>
      </w:r>
      <w:r w:rsidR="006E725E" w:rsidRPr="006E725E">
        <w:t>BT plc, Ericsson</w:t>
      </w:r>
      <w:r w:rsidR="006E725E">
        <w:t xml:space="preserve">, </w:t>
      </w:r>
      <w:r w:rsidR="006E725E" w:rsidRPr="006E725E">
        <w:t>RAN4#113</w:t>
      </w:r>
      <w:r w:rsidR="006E725E">
        <w:t>.</w:t>
      </w:r>
      <w:bookmarkEnd w:id="41"/>
    </w:p>
    <w:p w14:paraId="49E33F2B" w14:textId="4B9C2FFE" w:rsidR="002F0CC3" w:rsidRDefault="002F0CC3" w:rsidP="00D66188">
      <w:pPr>
        <w:pStyle w:val="ListParagraph"/>
        <w:numPr>
          <w:ilvl w:val="0"/>
          <w:numId w:val="21"/>
        </w:numPr>
        <w:ind w:right="-22"/>
      </w:pPr>
      <w:bookmarkStart w:id="42" w:name="_Ref206076680"/>
      <w:r w:rsidRPr="002F0CC3">
        <w:t>R4-2402277</w:t>
      </w:r>
      <w:r>
        <w:t xml:space="preserve">, </w:t>
      </w:r>
      <w:r w:rsidR="00227B76" w:rsidRPr="00227B76">
        <w:t>Discussion on 8Rx general demodulation aspects and spatial channel models</w:t>
      </w:r>
      <w:r w:rsidR="00227B76">
        <w:t xml:space="preserve">, </w:t>
      </w:r>
      <w:r w:rsidR="00227B76" w:rsidRPr="00227B76">
        <w:t>Nokia, Nokia Shanghai Bell, BT</w:t>
      </w:r>
      <w:r w:rsidR="00227B76">
        <w:t xml:space="preserve">, </w:t>
      </w:r>
      <w:r w:rsidR="00227B76" w:rsidRPr="00227B76">
        <w:t>RAN4#110</w:t>
      </w:r>
      <w:r w:rsidR="00227B76">
        <w:t>.</w:t>
      </w:r>
      <w:bookmarkEnd w:id="42"/>
    </w:p>
    <w:p w14:paraId="4707E592" w14:textId="52C58B66" w:rsidR="00227B76" w:rsidRDefault="00227B76" w:rsidP="00D66188">
      <w:pPr>
        <w:pStyle w:val="ListParagraph"/>
        <w:numPr>
          <w:ilvl w:val="0"/>
          <w:numId w:val="21"/>
        </w:numPr>
        <w:ind w:right="-22"/>
      </w:pPr>
      <w:bookmarkStart w:id="43" w:name="_Ref206076685"/>
      <w:r w:rsidRPr="00227B76">
        <w:t>R4-2411557</w:t>
      </w:r>
      <w:r>
        <w:t xml:space="preserve">, </w:t>
      </w:r>
      <w:r w:rsidR="00CF0576" w:rsidRPr="00CF0576">
        <w:t>Scenarios and Requirements for Spatial Channel Modelling</w:t>
      </w:r>
      <w:r w:rsidR="00CF0576">
        <w:t xml:space="preserve">. BT plc, </w:t>
      </w:r>
      <w:r w:rsidR="00CF0576" w:rsidRPr="00CF0576">
        <w:t>RAN4#112</w:t>
      </w:r>
      <w:r w:rsidR="00CF0576">
        <w:t>.</w:t>
      </w:r>
      <w:bookmarkEnd w:id="43"/>
    </w:p>
    <w:p w14:paraId="23E221D1" w14:textId="2C33CC50" w:rsidR="006C54FB" w:rsidRPr="003B10A0" w:rsidRDefault="006C54FB" w:rsidP="00D66188">
      <w:pPr>
        <w:pStyle w:val="ListParagraph"/>
        <w:numPr>
          <w:ilvl w:val="0"/>
          <w:numId w:val="21"/>
        </w:numPr>
        <w:ind w:right="-22"/>
      </w:pPr>
      <w:bookmarkStart w:id="44" w:name="_Ref206151032"/>
      <w:r w:rsidRPr="006C54FB">
        <w:t>R4-2411300</w:t>
      </w:r>
      <w:r>
        <w:t>,</w:t>
      </w:r>
      <w:bookmarkEnd w:id="44"/>
      <w:r>
        <w:t xml:space="preserve"> </w:t>
      </w:r>
      <w:r w:rsidR="009F124A" w:rsidRPr="009F124A">
        <w:t>Discussion on Spatial Channel Model for Demodulation Performance Requirements</w:t>
      </w:r>
      <w:r w:rsidR="00AB1A02">
        <w:t>, Nokia</w:t>
      </w:r>
      <w:r w:rsidR="00AB1A02">
        <w:t xml:space="preserve">, </w:t>
      </w:r>
      <w:r w:rsidR="00AB1A02" w:rsidRPr="00CF0576">
        <w:t>RAN4#112</w:t>
      </w:r>
      <w:r w:rsidR="00AB1A02">
        <w:t>.</w:t>
      </w:r>
    </w:p>
    <w:p w14:paraId="6198A51C" w14:textId="77777777" w:rsidR="00E43BF9" w:rsidRDefault="00E43BF9" w:rsidP="00E43BF9">
      <w:pPr>
        <w:ind w:right="-22"/>
      </w:pPr>
    </w:p>
    <w:p w14:paraId="400DBDEC" w14:textId="77777777" w:rsidR="003B10A0" w:rsidRPr="008F786B" w:rsidRDefault="003B10A0" w:rsidP="00E43BF9">
      <w:pPr>
        <w:ind w:right="-22"/>
      </w:pPr>
    </w:p>
    <w:sectPr w:rsidR="003B10A0" w:rsidRPr="008F786B" w:rsidSect="0081797B">
      <w:pgSz w:w="11907" w:h="16840" w:code="9"/>
      <w:pgMar w:top="1412" w:right="1140" w:bottom="1140" w:left="1140" w:header="68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34E7D6" w14:textId="77777777" w:rsidR="004351F4" w:rsidRDefault="004351F4" w:rsidP="00001C9B">
      <w:pPr>
        <w:spacing w:after="0" w:line="240" w:lineRule="auto"/>
      </w:pPr>
      <w:r>
        <w:separator/>
      </w:r>
    </w:p>
  </w:endnote>
  <w:endnote w:type="continuationSeparator" w:id="0">
    <w:p w14:paraId="4E619626" w14:textId="77777777" w:rsidR="004351F4" w:rsidRDefault="004351F4" w:rsidP="00001C9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V Boli">
    <w:panose1 w:val="02000500030200090000"/>
    <w:charset w:val="00"/>
    <w:family w:val="auto"/>
    <w:pitch w:val="variable"/>
    <w:sig w:usb0="00000003" w:usb1="00000000" w:usb2="000001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EADF04" w14:textId="77777777" w:rsidR="004351F4" w:rsidRDefault="004351F4" w:rsidP="00001C9B">
      <w:pPr>
        <w:spacing w:after="0" w:line="240" w:lineRule="auto"/>
      </w:pPr>
      <w:r>
        <w:separator/>
      </w:r>
    </w:p>
  </w:footnote>
  <w:footnote w:type="continuationSeparator" w:id="0">
    <w:p w14:paraId="0BEE7CE7" w14:textId="77777777" w:rsidR="004351F4" w:rsidRDefault="004351F4" w:rsidP="00001C9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C22A32"/>
    <w:multiLevelType w:val="hybridMultilevel"/>
    <w:tmpl w:val="AEB00D50"/>
    <w:lvl w:ilvl="0" w:tplc="F1E0B7B4">
      <w:start w:val="1"/>
      <w:numFmt w:val="decimal"/>
      <w:pStyle w:val="Numbering"/>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5A4163E"/>
    <w:multiLevelType w:val="hybridMultilevel"/>
    <w:tmpl w:val="1B0C0FE0"/>
    <w:lvl w:ilvl="0" w:tplc="AA4EF41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C8B6FBE"/>
    <w:multiLevelType w:val="hybridMultilevel"/>
    <w:tmpl w:val="ED321AC2"/>
    <w:lvl w:ilvl="0" w:tplc="E102BAA6">
      <w:start w:val="1"/>
      <w:numFmt w:val="bullet"/>
      <w:lvlText w:val=""/>
      <w:lvlJc w:val="left"/>
      <w:pPr>
        <w:ind w:left="720" w:hanging="360"/>
      </w:pPr>
      <w:rPr>
        <w:rFonts w:ascii="Symbol" w:hAnsi="Symbol" w:hint="default"/>
        <w:color w:val="44546A" w:themeColor="text2"/>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1B86B43"/>
    <w:multiLevelType w:val="hybridMultilevel"/>
    <w:tmpl w:val="5378AFF0"/>
    <w:lvl w:ilvl="0" w:tplc="08090013">
      <w:start w:val="1"/>
      <w:numFmt w:val="upp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19FA4856"/>
    <w:multiLevelType w:val="hybridMultilevel"/>
    <w:tmpl w:val="A98A8F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B7D3017"/>
    <w:multiLevelType w:val="multilevel"/>
    <w:tmpl w:val="ACB6784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2.%1.%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247D169E"/>
    <w:multiLevelType w:val="hybridMultilevel"/>
    <w:tmpl w:val="C9FA2BBA"/>
    <w:lvl w:ilvl="0" w:tplc="C882A890">
      <w:start w:val="1"/>
      <w:numFmt w:val="decimal"/>
      <w:lvlText w:val="Observation %1:"/>
      <w:lvlJc w:val="left"/>
      <w:pPr>
        <w:ind w:left="720" w:hanging="360"/>
      </w:pPr>
      <w:rPr>
        <w:rFonts w:ascii="Times New Roman" w:hAnsi="Times New Roman" w:hint="default"/>
        <w:b/>
        <w:i w:val="0"/>
        <w:color w:val="auto"/>
        <w:sz w:val="2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74D001D"/>
    <w:multiLevelType w:val="hybridMultilevel"/>
    <w:tmpl w:val="95EABEFC"/>
    <w:lvl w:ilvl="0" w:tplc="5B44CB08">
      <w:start w:val="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87D7585"/>
    <w:multiLevelType w:val="hybridMultilevel"/>
    <w:tmpl w:val="9EBE68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CE749D6"/>
    <w:multiLevelType w:val="hybridMultilevel"/>
    <w:tmpl w:val="BA7A67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9581D61"/>
    <w:multiLevelType w:val="hybridMultilevel"/>
    <w:tmpl w:val="1204612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E2C4F2C"/>
    <w:multiLevelType w:val="hybridMultilevel"/>
    <w:tmpl w:val="89AAE4B2"/>
    <w:lvl w:ilvl="0" w:tplc="474E0314">
      <w:start w:val="1"/>
      <w:numFmt w:val="bullet"/>
      <w:lvlText w:val=""/>
      <w:lvlJc w:val="left"/>
      <w:pPr>
        <w:ind w:left="720" w:hanging="360"/>
      </w:pPr>
      <w:rPr>
        <w:rFonts w:ascii="Wingdings" w:eastAsiaTheme="minorHAnsi" w:hAnsi="Wingding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0BB0B25"/>
    <w:multiLevelType w:val="hybridMultilevel"/>
    <w:tmpl w:val="7116F5C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 w15:restartNumberingAfterBreak="0">
    <w:nsid w:val="45004635"/>
    <w:multiLevelType w:val="hybridMultilevel"/>
    <w:tmpl w:val="A0D0B938"/>
    <w:lvl w:ilvl="0" w:tplc="EF7296B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6B43B9D"/>
    <w:multiLevelType w:val="hybridMultilevel"/>
    <w:tmpl w:val="1FAECFB4"/>
    <w:lvl w:ilvl="0" w:tplc="DD488F74">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4D6E3167"/>
    <w:multiLevelType w:val="hybridMultilevel"/>
    <w:tmpl w:val="F21EEC14"/>
    <w:lvl w:ilvl="0" w:tplc="BB7AA7C6">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4DA44281"/>
    <w:multiLevelType w:val="hybridMultilevel"/>
    <w:tmpl w:val="ECDE9E92"/>
    <w:lvl w:ilvl="0" w:tplc="C9AEA5BA">
      <w:start w:val="1"/>
      <w:numFmt w:val="decimal"/>
      <w:pStyle w:val="RAN4Proposal0"/>
      <w:lvlText w:val="Proposal %1:"/>
      <w:lvlJc w:val="left"/>
      <w:pPr>
        <w:ind w:left="720" w:hanging="360"/>
      </w:pPr>
      <w:rPr>
        <w:rFonts w:ascii="Times New Roman" w:hAnsi="Times New Roman" w:hint="default"/>
        <w:b/>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8B73482"/>
    <w:multiLevelType w:val="hybridMultilevel"/>
    <w:tmpl w:val="E64EEF58"/>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18" w15:restartNumberingAfterBreak="0">
    <w:nsid w:val="5A221516"/>
    <w:multiLevelType w:val="hybridMultilevel"/>
    <w:tmpl w:val="42182020"/>
    <w:lvl w:ilvl="0" w:tplc="AA4EF41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AAD72C3"/>
    <w:multiLevelType w:val="hybridMultilevel"/>
    <w:tmpl w:val="C4AEB9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D0D0172"/>
    <w:multiLevelType w:val="hybridMultilevel"/>
    <w:tmpl w:val="3432F0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684901D2"/>
    <w:multiLevelType w:val="hybridMultilevel"/>
    <w:tmpl w:val="ED5EE532"/>
    <w:lvl w:ilvl="0" w:tplc="C882A890">
      <w:start w:val="1"/>
      <w:numFmt w:val="decimal"/>
      <w:lvlText w:val="Observation %1:"/>
      <w:lvlJc w:val="left"/>
      <w:pPr>
        <w:ind w:left="1440" w:hanging="360"/>
      </w:pPr>
      <w:rPr>
        <w:rFonts w:ascii="Times New Roman" w:hAnsi="Times New Roman" w:hint="default"/>
        <w:b/>
        <w:i w:val="0"/>
        <w:color w:val="auto"/>
        <w:sz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3" w15:restartNumberingAfterBreak="0">
    <w:nsid w:val="781E77E0"/>
    <w:multiLevelType w:val="hybridMultilevel"/>
    <w:tmpl w:val="4C1EA388"/>
    <w:lvl w:ilvl="0" w:tplc="C96E3CE4">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7ACA781A"/>
    <w:multiLevelType w:val="hybridMultilevel"/>
    <w:tmpl w:val="8272DE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66945348">
    <w:abstractNumId w:val="1"/>
  </w:num>
  <w:num w:numId="2" w16cid:durableId="1469392472">
    <w:abstractNumId w:val="7"/>
  </w:num>
  <w:num w:numId="3" w16cid:durableId="1792749823">
    <w:abstractNumId w:val="16"/>
  </w:num>
  <w:num w:numId="4" w16cid:durableId="517735681">
    <w:abstractNumId w:val="6"/>
  </w:num>
  <w:num w:numId="5" w16cid:durableId="1142041724">
    <w:abstractNumId w:val="22"/>
  </w:num>
  <w:num w:numId="6" w16cid:durableId="80681869">
    <w:abstractNumId w:val="14"/>
  </w:num>
  <w:num w:numId="7" w16cid:durableId="1566528953">
    <w:abstractNumId w:val="15"/>
  </w:num>
  <w:num w:numId="8" w16cid:durableId="809788981">
    <w:abstractNumId w:val="15"/>
    <w:lvlOverride w:ilvl="0">
      <w:startOverride w:val="1"/>
    </w:lvlOverride>
  </w:num>
  <w:num w:numId="9" w16cid:durableId="1398822153">
    <w:abstractNumId w:val="15"/>
    <w:lvlOverride w:ilvl="0">
      <w:startOverride w:val="1"/>
    </w:lvlOverride>
  </w:num>
  <w:num w:numId="10" w16cid:durableId="1825466284">
    <w:abstractNumId w:val="15"/>
    <w:lvlOverride w:ilvl="0">
      <w:startOverride w:val="1"/>
    </w:lvlOverride>
  </w:num>
  <w:num w:numId="11" w16cid:durableId="1446922321">
    <w:abstractNumId w:val="14"/>
    <w:lvlOverride w:ilvl="0">
      <w:startOverride w:val="1"/>
    </w:lvlOverride>
  </w:num>
  <w:num w:numId="12" w16cid:durableId="122584543">
    <w:abstractNumId w:val="15"/>
    <w:lvlOverride w:ilvl="0">
      <w:startOverride w:val="1"/>
    </w:lvlOverride>
  </w:num>
  <w:num w:numId="13" w16cid:durableId="818807267">
    <w:abstractNumId w:val="14"/>
    <w:lvlOverride w:ilvl="0">
      <w:startOverride w:val="1"/>
    </w:lvlOverride>
  </w:num>
  <w:num w:numId="14" w16cid:durableId="883829348">
    <w:abstractNumId w:val="15"/>
    <w:lvlOverride w:ilvl="0">
      <w:startOverride w:val="1"/>
    </w:lvlOverride>
  </w:num>
  <w:num w:numId="15" w16cid:durableId="438372887">
    <w:abstractNumId w:val="23"/>
  </w:num>
  <w:num w:numId="16" w16cid:durableId="516113510">
    <w:abstractNumId w:val="5"/>
  </w:num>
  <w:num w:numId="17" w16cid:durableId="1456096507">
    <w:abstractNumId w:val="21"/>
  </w:num>
  <w:num w:numId="18" w16cid:durableId="1397970374">
    <w:abstractNumId w:val="21"/>
    <w:lvlOverride w:ilvl="0">
      <w:lvl w:ilvl="0">
        <w:start w:val="1"/>
        <w:numFmt w:val="decimal"/>
        <w:pStyle w:val="RAN4H1"/>
        <w:lvlText w:val="%1."/>
        <w:lvlJc w:val="left"/>
        <w:pPr>
          <w:ind w:left="360" w:hanging="360"/>
        </w:pPr>
        <w:rPr>
          <w:rFonts w:hint="default"/>
        </w:rPr>
      </w:lvl>
    </w:lvlOverride>
    <w:lvlOverride w:ilvl="1">
      <w:lvl w:ilvl="1">
        <w:start w:val="1"/>
        <w:numFmt w:val="decimal"/>
        <w:pStyle w:val="RAN4H2"/>
        <w:lvlText w:val="%1.%2."/>
        <w:lvlJc w:val="left"/>
        <w:pPr>
          <w:ind w:left="792" w:hanging="432"/>
        </w:pPr>
        <w:rPr>
          <w:rFonts w:hint="default"/>
        </w:rPr>
      </w:lvl>
    </w:lvlOverride>
    <w:lvlOverride w:ilvl="2">
      <w:lvl w:ilvl="2">
        <w:start w:val="1"/>
        <w:numFmt w:val="decimal"/>
        <w:pStyle w:val="RAN4H3"/>
        <w:lvlText w:val="%1.%2.%3."/>
        <w:lvlJc w:val="left"/>
        <w:pPr>
          <w:ind w:left="1224" w:hanging="504"/>
        </w:pPr>
        <w:rPr>
          <w:rFonts w:hint="default"/>
        </w:rPr>
      </w:lvl>
    </w:lvlOverride>
    <w:lvlOverride w:ilvl="3">
      <w:lvl w:ilvl="3">
        <w:start w:val="1"/>
        <w:numFmt w:val="decimal"/>
        <w:lvlText w:val="%1.%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19" w16cid:durableId="196302781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886063540">
    <w:abstractNumId w:val="13"/>
  </w:num>
  <w:num w:numId="21" w16cid:durableId="1659071369">
    <w:abstractNumId w:val="18"/>
  </w:num>
  <w:num w:numId="22" w16cid:durableId="1938362445">
    <w:abstractNumId w:val="14"/>
    <w:lvlOverride w:ilvl="0">
      <w:startOverride w:val="1"/>
    </w:lvlOverride>
  </w:num>
  <w:num w:numId="23" w16cid:durableId="913515990">
    <w:abstractNumId w:val="15"/>
    <w:lvlOverride w:ilvl="0">
      <w:startOverride w:val="1"/>
    </w:lvlOverride>
  </w:num>
  <w:num w:numId="24" w16cid:durableId="978418003">
    <w:abstractNumId w:val="2"/>
  </w:num>
  <w:num w:numId="25" w16cid:durableId="143009612">
    <w:abstractNumId w:val="0"/>
  </w:num>
  <w:num w:numId="26" w16cid:durableId="212620654">
    <w:abstractNumId w:val="0"/>
    <w:lvlOverride w:ilvl="0">
      <w:startOverride w:val="1"/>
    </w:lvlOverride>
  </w:num>
  <w:num w:numId="27" w16cid:durableId="1140414542">
    <w:abstractNumId w:val="24"/>
  </w:num>
  <w:num w:numId="28" w16cid:durableId="2095668156">
    <w:abstractNumId w:val="3"/>
  </w:num>
  <w:num w:numId="29" w16cid:durableId="1206256987">
    <w:abstractNumId w:val="9"/>
  </w:num>
  <w:num w:numId="30" w16cid:durableId="1858813262">
    <w:abstractNumId w:val="10"/>
  </w:num>
  <w:num w:numId="31" w16cid:durableId="1023945184">
    <w:abstractNumId w:val="8"/>
  </w:num>
  <w:num w:numId="32" w16cid:durableId="1372195614">
    <w:abstractNumId w:val="11"/>
  </w:num>
  <w:num w:numId="33" w16cid:durableId="574896988">
    <w:abstractNumId w:val="17"/>
  </w:num>
  <w:num w:numId="34" w16cid:durableId="141643716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222521654">
    <w:abstractNumId w:val="4"/>
  </w:num>
  <w:num w:numId="36" w16cid:durableId="8945167">
    <w:abstractNumId w:val="12"/>
  </w:num>
  <w:num w:numId="37" w16cid:durableId="1104302050">
    <w:abstractNumId w:val="19"/>
  </w:num>
  <w:num w:numId="38" w16cid:durableId="1502626458">
    <w:abstractNumId w:val="20"/>
  </w:num>
  <w:num w:numId="39" w16cid:durableId="2145737193">
    <w:abstractNumId w:val="14"/>
    <w:lvlOverride w:ilvl="0">
      <w:startOverride w:val="1"/>
    </w:lvlOverride>
  </w:num>
  <w:num w:numId="40" w16cid:durableId="1388649098">
    <w:abstractNumId w:val="15"/>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doNotDisplayPageBoundaries/>
  <w:proofState w:spelling="clean" w:grammar="clean"/>
  <w:attachedTemplate r:id="rId1"/>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I3NjY3NLIwMzI3MDJU0lEKTi0uzszPAykwNKwFAMKqG70tAAAA"/>
  </w:docVars>
  <w:rsids>
    <w:rsidRoot w:val="006A1EC2"/>
    <w:rsid w:val="0000009C"/>
    <w:rsid w:val="00000D8F"/>
    <w:rsid w:val="00001C9B"/>
    <w:rsid w:val="00003555"/>
    <w:rsid w:val="000040DC"/>
    <w:rsid w:val="00011784"/>
    <w:rsid w:val="00014A7C"/>
    <w:rsid w:val="000151EF"/>
    <w:rsid w:val="00015C69"/>
    <w:rsid w:val="0001627F"/>
    <w:rsid w:val="000169DC"/>
    <w:rsid w:val="00022D38"/>
    <w:rsid w:val="00023405"/>
    <w:rsid w:val="000239F5"/>
    <w:rsid w:val="00026042"/>
    <w:rsid w:val="000271CB"/>
    <w:rsid w:val="00031084"/>
    <w:rsid w:val="00033030"/>
    <w:rsid w:val="00033513"/>
    <w:rsid w:val="00033F4D"/>
    <w:rsid w:val="00034C6C"/>
    <w:rsid w:val="00035459"/>
    <w:rsid w:val="000366BD"/>
    <w:rsid w:val="000404EB"/>
    <w:rsid w:val="00041BCB"/>
    <w:rsid w:val="00043F83"/>
    <w:rsid w:val="000503E5"/>
    <w:rsid w:val="000533DB"/>
    <w:rsid w:val="0006090E"/>
    <w:rsid w:val="00061256"/>
    <w:rsid w:val="000616BA"/>
    <w:rsid w:val="00062248"/>
    <w:rsid w:val="00062548"/>
    <w:rsid w:val="00062D97"/>
    <w:rsid w:val="00063DC9"/>
    <w:rsid w:val="00064FBD"/>
    <w:rsid w:val="00066047"/>
    <w:rsid w:val="00072225"/>
    <w:rsid w:val="000724FF"/>
    <w:rsid w:val="00072C8D"/>
    <w:rsid w:val="00072CCA"/>
    <w:rsid w:val="0007601C"/>
    <w:rsid w:val="00077A6E"/>
    <w:rsid w:val="000808B6"/>
    <w:rsid w:val="00081544"/>
    <w:rsid w:val="0008187F"/>
    <w:rsid w:val="000821DF"/>
    <w:rsid w:val="0008612A"/>
    <w:rsid w:val="000865DD"/>
    <w:rsid w:val="00090142"/>
    <w:rsid w:val="00090E18"/>
    <w:rsid w:val="00092AB9"/>
    <w:rsid w:val="0009594D"/>
    <w:rsid w:val="00097081"/>
    <w:rsid w:val="000A0AED"/>
    <w:rsid w:val="000A10BC"/>
    <w:rsid w:val="000A46C0"/>
    <w:rsid w:val="000A4FD6"/>
    <w:rsid w:val="000A609F"/>
    <w:rsid w:val="000A7F53"/>
    <w:rsid w:val="000B0056"/>
    <w:rsid w:val="000B3B14"/>
    <w:rsid w:val="000C2F7E"/>
    <w:rsid w:val="000C3C7B"/>
    <w:rsid w:val="000D0F93"/>
    <w:rsid w:val="000E12DA"/>
    <w:rsid w:val="000E3ECE"/>
    <w:rsid w:val="000E7A27"/>
    <w:rsid w:val="000E7D8C"/>
    <w:rsid w:val="000F2712"/>
    <w:rsid w:val="000F4174"/>
    <w:rsid w:val="000F6907"/>
    <w:rsid w:val="000F74BB"/>
    <w:rsid w:val="001002B4"/>
    <w:rsid w:val="001021EA"/>
    <w:rsid w:val="0010300F"/>
    <w:rsid w:val="00103171"/>
    <w:rsid w:val="0010423A"/>
    <w:rsid w:val="00106416"/>
    <w:rsid w:val="0010703F"/>
    <w:rsid w:val="00110481"/>
    <w:rsid w:val="001106A1"/>
    <w:rsid w:val="001107D9"/>
    <w:rsid w:val="00111781"/>
    <w:rsid w:val="00111C73"/>
    <w:rsid w:val="001127C9"/>
    <w:rsid w:val="00114498"/>
    <w:rsid w:val="00115B73"/>
    <w:rsid w:val="00115B88"/>
    <w:rsid w:val="00116285"/>
    <w:rsid w:val="0012211E"/>
    <w:rsid w:val="00122F51"/>
    <w:rsid w:val="00123410"/>
    <w:rsid w:val="001265B3"/>
    <w:rsid w:val="001300DB"/>
    <w:rsid w:val="00132E5C"/>
    <w:rsid w:val="00132F6A"/>
    <w:rsid w:val="00133913"/>
    <w:rsid w:val="00136572"/>
    <w:rsid w:val="00140221"/>
    <w:rsid w:val="00141C77"/>
    <w:rsid w:val="001436E2"/>
    <w:rsid w:val="00145F3D"/>
    <w:rsid w:val="0015235F"/>
    <w:rsid w:val="00152DFC"/>
    <w:rsid w:val="00153F0C"/>
    <w:rsid w:val="00160487"/>
    <w:rsid w:val="0016161B"/>
    <w:rsid w:val="0016173A"/>
    <w:rsid w:val="00161913"/>
    <w:rsid w:val="001642FC"/>
    <w:rsid w:val="0016496B"/>
    <w:rsid w:val="00164BB4"/>
    <w:rsid w:val="001650FB"/>
    <w:rsid w:val="00166EE9"/>
    <w:rsid w:val="001671AC"/>
    <w:rsid w:val="00173A88"/>
    <w:rsid w:val="00174343"/>
    <w:rsid w:val="001743E2"/>
    <w:rsid w:val="001745F8"/>
    <w:rsid w:val="00174F0B"/>
    <w:rsid w:val="00175B7F"/>
    <w:rsid w:val="001764DC"/>
    <w:rsid w:val="001779E9"/>
    <w:rsid w:val="00177BB9"/>
    <w:rsid w:val="00177CEA"/>
    <w:rsid w:val="00180F5A"/>
    <w:rsid w:val="00182687"/>
    <w:rsid w:val="00182AC2"/>
    <w:rsid w:val="00182B8A"/>
    <w:rsid w:val="0018364C"/>
    <w:rsid w:val="001838CF"/>
    <w:rsid w:val="001868EE"/>
    <w:rsid w:val="00186B1E"/>
    <w:rsid w:val="0019082C"/>
    <w:rsid w:val="001908B0"/>
    <w:rsid w:val="00192343"/>
    <w:rsid w:val="00194AEC"/>
    <w:rsid w:val="001957DD"/>
    <w:rsid w:val="0019623E"/>
    <w:rsid w:val="001966F6"/>
    <w:rsid w:val="00197233"/>
    <w:rsid w:val="00197CE7"/>
    <w:rsid w:val="001A3BA4"/>
    <w:rsid w:val="001A3C62"/>
    <w:rsid w:val="001A4706"/>
    <w:rsid w:val="001A6D1F"/>
    <w:rsid w:val="001B1E49"/>
    <w:rsid w:val="001B1EA8"/>
    <w:rsid w:val="001B38DC"/>
    <w:rsid w:val="001B461C"/>
    <w:rsid w:val="001C0011"/>
    <w:rsid w:val="001C02B8"/>
    <w:rsid w:val="001C1B88"/>
    <w:rsid w:val="001C2862"/>
    <w:rsid w:val="001C37AE"/>
    <w:rsid w:val="001C4ACF"/>
    <w:rsid w:val="001C56CB"/>
    <w:rsid w:val="001C5981"/>
    <w:rsid w:val="001D1326"/>
    <w:rsid w:val="001D197A"/>
    <w:rsid w:val="001D1EBF"/>
    <w:rsid w:val="001D591A"/>
    <w:rsid w:val="001D6D0C"/>
    <w:rsid w:val="001E0839"/>
    <w:rsid w:val="001E1F71"/>
    <w:rsid w:val="001E2F96"/>
    <w:rsid w:val="001E30F6"/>
    <w:rsid w:val="001E4630"/>
    <w:rsid w:val="001E46E8"/>
    <w:rsid w:val="001E5AC8"/>
    <w:rsid w:val="001F13FC"/>
    <w:rsid w:val="001F59C5"/>
    <w:rsid w:val="001F6188"/>
    <w:rsid w:val="00200A8F"/>
    <w:rsid w:val="00205215"/>
    <w:rsid w:val="0020531E"/>
    <w:rsid w:val="002055D0"/>
    <w:rsid w:val="00205893"/>
    <w:rsid w:val="00205D88"/>
    <w:rsid w:val="00210EBB"/>
    <w:rsid w:val="00211415"/>
    <w:rsid w:val="00212FD4"/>
    <w:rsid w:val="00213B39"/>
    <w:rsid w:val="00214A36"/>
    <w:rsid w:val="00216379"/>
    <w:rsid w:val="00217EE5"/>
    <w:rsid w:val="00220AF1"/>
    <w:rsid w:val="002238F3"/>
    <w:rsid w:val="00224022"/>
    <w:rsid w:val="00224B7B"/>
    <w:rsid w:val="00226B4E"/>
    <w:rsid w:val="00227B76"/>
    <w:rsid w:val="00233C45"/>
    <w:rsid w:val="0023559D"/>
    <w:rsid w:val="00235F5C"/>
    <w:rsid w:val="00236197"/>
    <w:rsid w:val="00237423"/>
    <w:rsid w:val="0024200F"/>
    <w:rsid w:val="0024235F"/>
    <w:rsid w:val="002433E2"/>
    <w:rsid w:val="002454D7"/>
    <w:rsid w:val="00245533"/>
    <w:rsid w:val="00245D9E"/>
    <w:rsid w:val="00247103"/>
    <w:rsid w:val="00247FFC"/>
    <w:rsid w:val="00250D7E"/>
    <w:rsid w:val="002523E3"/>
    <w:rsid w:val="002529D7"/>
    <w:rsid w:val="00257FA3"/>
    <w:rsid w:val="0026110B"/>
    <w:rsid w:val="002633C5"/>
    <w:rsid w:val="00264E7B"/>
    <w:rsid w:val="00266627"/>
    <w:rsid w:val="002676C6"/>
    <w:rsid w:val="00270488"/>
    <w:rsid w:val="00270AB8"/>
    <w:rsid w:val="00275DCF"/>
    <w:rsid w:val="00275E99"/>
    <w:rsid w:val="00276EB3"/>
    <w:rsid w:val="00277B56"/>
    <w:rsid w:val="00282413"/>
    <w:rsid w:val="00282A74"/>
    <w:rsid w:val="00282F26"/>
    <w:rsid w:val="002832BC"/>
    <w:rsid w:val="002849D4"/>
    <w:rsid w:val="00285C6A"/>
    <w:rsid w:val="002873B4"/>
    <w:rsid w:val="00293E8E"/>
    <w:rsid w:val="00295E70"/>
    <w:rsid w:val="00297D38"/>
    <w:rsid w:val="002A0398"/>
    <w:rsid w:val="002A19F5"/>
    <w:rsid w:val="002A4891"/>
    <w:rsid w:val="002A6868"/>
    <w:rsid w:val="002A7D7F"/>
    <w:rsid w:val="002B2876"/>
    <w:rsid w:val="002B4922"/>
    <w:rsid w:val="002B51B3"/>
    <w:rsid w:val="002B5330"/>
    <w:rsid w:val="002B69F3"/>
    <w:rsid w:val="002B7091"/>
    <w:rsid w:val="002B7CAE"/>
    <w:rsid w:val="002B7DED"/>
    <w:rsid w:val="002C1596"/>
    <w:rsid w:val="002C22C3"/>
    <w:rsid w:val="002C256D"/>
    <w:rsid w:val="002C2D19"/>
    <w:rsid w:val="002C7336"/>
    <w:rsid w:val="002C77DA"/>
    <w:rsid w:val="002D0C61"/>
    <w:rsid w:val="002D10FA"/>
    <w:rsid w:val="002D15EB"/>
    <w:rsid w:val="002D4C55"/>
    <w:rsid w:val="002E1D13"/>
    <w:rsid w:val="002E38D1"/>
    <w:rsid w:val="002E3E13"/>
    <w:rsid w:val="002E6DED"/>
    <w:rsid w:val="002E72EF"/>
    <w:rsid w:val="002F035D"/>
    <w:rsid w:val="002F0CC3"/>
    <w:rsid w:val="002F233D"/>
    <w:rsid w:val="002F4A1E"/>
    <w:rsid w:val="002F503E"/>
    <w:rsid w:val="00300956"/>
    <w:rsid w:val="00300B89"/>
    <w:rsid w:val="003033FD"/>
    <w:rsid w:val="00303609"/>
    <w:rsid w:val="003059B0"/>
    <w:rsid w:val="003069BA"/>
    <w:rsid w:val="00307EE8"/>
    <w:rsid w:val="00310144"/>
    <w:rsid w:val="00312BDB"/>
    <w:rsid w:val="00316586"/>
    <w:rsid w:val="00317187"/>
    <w:rsid w:val="0031775A"/>
    <w:rsid w:val="00322127"/>
    <w:rsid w:val="00322C9F"/>
    <w:rsid w:val="00323150"/>
    <w:rsid w:val="003240B9"/>
    <w:rsid w:val="00324384"/>
    <w:rsid w:val="0032499A"/>
    <w:rsid w:val="00325CB3"/>
    <w:rsid w:val="0032674D"/>
    <w:rsid w:val="00326EFC"/>
    <w:rsid w:val="003301AA"/>
    <w:rsid w:val="00330809"/>
    <w:rsid w:val="0033132E"/>
    <w:rsid w:val="003341F7"/>
    <w:rsid w:val="0033586F"/>
    <w:rsid w:val="00336385"/>
    <w:rsid w:val="00337314"/>
    <w:rsid w:val="00337B18"/>
    <w:rsid w:val="00340363"/>
    <w:rsid w:val="003425BE"/>
    <w:rsid w:val="00344B4B"/>
    <w:rsid w:val="00347D2B"/>
    <w:rsid w:val="00347FEC"/>
    <w:rsid w:val="003509DF"/>
    <w:rsid w:val="00354A1E"/>
    <w:rsid w:val="00354F22"/>
    <w:rsid w:val="0035585A"/>
    <w:rsid w:val="00356F45"/>
    <w:rsid w:val="00357E5B"/>
    <w:rsid w:val="00360A4D"/>
    <w:rsid w:val="00361C1D"/>
    <w:rsid w:val="00361DBE"/>
    <w:rsid w:val="00362160"/>
    <w:rsid w:val="00362DAD"/>
    <w:rsid w:val="00363445"/>
    <w:rsid w:val="00366AFF"/>
    <w:rsid w:val="00366B74"/>
    <w:rsid w:val="00366D20"/>
    <w:rsid w:val="00367516"/>
    <w:rsid w:val="00367D1D"/>
    <w:rsid w:val="00374476"/>
    <w:rsid w:val="0037525F"/>
    <w:rsid w:val="003774C0"/>
    <w:rsid w:val="00381C70"/>
    <w:rsid w:val="00381F95"/>
    <w:rsid w:val="003821F1"/>
    <w:rsid w:val="00384FFA"/>
    <w:rsid w:val="00385331"/>
    <w:rsid w:val="003878AE"/>
    <w:rsid w:val="003900A3"/>
    <w:rsid w:val="00390424"/>
    <w:rsid w:val="00394346"/>
    <w:rsid w:val="00397911"/>
    <w:rsid w:val="003A135A"/>
    <w:rsid w:val="003A492E"/>
    <w:rsid w:val="003A5A5C"/>
    <w:rsid w:val="003A5FFC"/>
    <w:rsid w:val="003A710A"/>
    <w:rsid w:val="003A7750"/>
    <w:rsid w:val="003B10A0"/>
    <w:rsid w:val="003B4307"/>
    <w:rsid w:val="003B659E"/>
    <w:rsid w:val="003B65CA"/>
    <w:rsid w:val="003B6C79"/>
    <w:rsid w:val="003C004A"/>
    <w:rsid w:val="003C1977"/>
    <w:rsid w:val="003C1EBA"/>
    <w:rsid w:val="003C275E"/>
    <w:rsid w:val="003C30B6"/>
    <w:rsid w:val="003C4444"/>
    <w:rsid w:val="003C4FDE"/>
    <w:rsid w:val="003D0972"/>
    <w:rsid w:val="003D3917"/>
    <w:rsid w:val="003E2617"/>
    <w:rsid w:val="003E3988"/>
    <w:rsid w:val="003E5597"/>
    <w:rsid w:val="003E58DF"/>
    <w:rsid w:val="003F2432"/>
    <w:rsid w:val="003F2850"/>
    <w:rsid w:val="003F3658"/>
    <w:rsid w:val="003F4D42"/>
    <w:rsid w:val="003F7007"/>
    <w:rsid w:val="003F7523"/>
    <w:rsid w:val="00400C04"/>
    <w:rsid w:val="00400E2A"/>
    <w:rsid w:val="00404A4E"/>
    <w:rsid w:val="00404C4C"/>
    <w:rsid w:val="00405317"/>
    <w:rsid w:val="00405C48"/>
    <w:rsid w:val="004062AE"/>
    <w:rsid w:val="004065B8"/>
    <w:rsid w:val="00407BDE"/>
    <w:rsid w:val="0041423F"/>
    <w:rsid w:val="00414F81"/>
    <w:rsid w:val="00415E10"/>
    <w:rsid w:val="004164C7"/>
    <w:rsid w:val="0041692E"/>
    <w:rsid w:val="004171A8"/>
    <w:rsid w:val="0042339A"/>
    <w:rsid w:val="00424133"/>
    <w:rsid w:val="00425EDA"/>
    <w:rsid w:val="00426B9A"/>
    <w:rsid w:val="00432E1C"/>
    <w:rsid w:val="00434B0F"/>
    <w:rsid w:val="004351F4"/>
    <w:rsid w:val="004361DC"/>
    <w:rsid w:val="004364DB"/>
    <w:rsid w:val="00436A0F"/>
    <w:rsid w:val="00437150"/>
    <w:rsid w:val="0043750A"/>
    <w:rsid w:val="00442196"/>
    <w:rsid w:val="00442CF7"/>
    <w:rsid w:val="00443897"/>
    <w:rsid w:val="00446B4F"/>
    <w:rsid w:val="00447577"/>
    <w:rsid w:val="00450484"/>
    <w:rsid w:val="004522F0"/>
    <w:rsid w:val="00453F49"/>
    <w:rsid w:val="0045756A"/>
    <w:rsid w:val="00457A67"/>
    <w:rsid w:val="0046381B"/>
    <w:rsid w:val="00463980"/>
    <w:rsid w:val="00463B35"/>
    <w:rsid w:val="0046455F"/>
    <w:rsid w:val="004664B1"/>
    <w:rsid w:val="00466714"/>
    <w:rsid w:val="00467CE0"/>
    <w:rsid w:val="004732E9"/>
    <w:rsid w:val="00473A81"/>
    <w:rsid w:val="0047478A"/>
    <w:rsid w:val="004752D3"/>
    <w:rsid w:val="004775B5"/>
    <w:rsid w:val="004813A6"/>
    <w:rsid w:val="004854BB"/>
    <w:rsid w:val="004869B1"/>
    <w:rsid w:val="00493AC9"/>
    <w:rsid w:val="00493FE6"/>
    <w:rsid w:val="00494493"/>
    <w:rsid w:val="0049518F"/>
    <w:rsid w:val="00496250"/>
    <w:rsid w:val="004964B7"/>
    <w:rsid w:val="00496606"/>
    <w:rsid w:val="004A05AC"/>
    <w:rsid w:val="004A07BB"/>
    <w:rsid w:val="004A34A3"/>
    <w:rsid w:val="004A5461"/>
    <w:rsid w:val="004A6B4B"/>
    <w:rsid w:val="004B1FD4"/>
    <w:rsid w:val="004B5812"/>
    <w:rsid w:val="004B6FC2"/>
    <w:rsid w:val="004C00B2"/>
    <w:rsid w:val="004C00DD"/>
    <w:rsid w:val="004C137A"/>
    <w:rsid w:val="004C532A"/>
    <w:rsid w:val="004C60DA"/>
    <w:rsid w:val="004C6B47"/>
    <w:rsid w:val="004D0AB9"/>
    <w:rsid w:val="004D133C"/>
    <w:rsid w:val="004D19A5"/>
    <w:rsid w:val="004D4BD4"/>
    <w:rsid w:val="004D55C2"/>
    <w:rsid w:val="004D5949"/>
    <w:rsid w:val="004D67BF"/>
    <w:rsid w:val="004D7962"/>
    <w:rsid w:val="004E05AF"/>
    <w:rsid w:val="004E05E1"/>
    <w:rsid w:val="004E08BB"/>
    <w:rsid w:val="004E3618"/>
    <w:rsid w:val="004E4B23"/>
    <w:rsid w:val="004E5E66"/>
    <w:rsid w:val="004E64B2"/>
    <w:rsid w:val="004E65C8"/>
    <w:rsid w:val="004E7247"/>
    <w:rsid w:val="004E7ADB"/>
    <w:rsid w:val="004F1ECD"/>
    <w:rsid w:val="004F2C41"/>
    <w:rsid w:val="004F3AC6"/>
    <w:rsid w:val="004F6068"/>
    <w:rsid w:val="005021E3"/>
    <w:rsid w:val="00503B4D"/>
    <w:rsid w:val="00504EE9"/>
    <w:rsid w:val="00506997"/>
    <w:rsid w:val="00514E4F"/>
    <w:rsid w:val="00515568"/>
    <w:rsid w:val="0052145A"/>
    <w:rsid w:val="00521576"/>
    <w:rsid w:val="00521F0F"/>
    <w:rsid w:val="00522A7E"/>
    <w:rsid w:val="005245E3"/>
    <w:rsid w:val="005250E6"/>
    <w:rsid w:val="0052664C"/>
    <w:rsid w:val="00526AAA"/>
    <w:rsid w:val="00527A6B"/>
    <w:rsid w:val="00527DBA"/>
    <w:rsid w:val="00532F58"/>
    <w:rsid w:val="00532F86"/>
    <w:rsid w:val="005338F4"/>
    <w:rsid w:val="00535311"/>
    <w:rsid w:val="00536775"/>
    <w:rsid w:val="00536974"/>
    <w:rsid w:val="00537B1D"/>
    <w:rsid w:val="00541014"/>
    <w:rsid w:val="0054177A"/>
    <w:rsid w:val="00542D23"/>
    <w:rsid w:val="005442C1"/>
    <w:rsid w:val="0054442C"/>
    <w:rsid w:val="00545E53"/>
    <w:rsid w:val="00546E03"/>
    <w:rsid w:val="00547661"/>
    <w:rsid w:val="00550285"/>
    <w:rsid w:val="00550686"/>
    <w:rsid w:val="00550F7B"/>
    <w:rsid w:val="00551CDE"/>
    <w:rsid w:val="005522B0"/>
    <w:rsid w:val="00554C7C"/>
    <w:rsid w:val="00554F5E"/>
    <w:rsid w:val="00561B49"/>
    <w:rsid w:val="0056215A"/>
    <w:rsid w:val="00562492"/>
    <w:rsid w:val="005624E0"/>
    <w:rsid w:val="00565723"/>
    <w:rsid w:val="00567F5A"/>
    <w:rsid w:val="00572A20"/>
    <w:rsid w:val="00575887"/>
    <w:rsid w:val="00576830"/>
    <w:rsid w:val="0057753E"/>
    <w:rsid w:val="00577D5D"/>
    <w:rsid w:val="00577F81"/>
    <w:rsid w:val="00581618"/>
    <w:rsid w:val="00582365"/>
    <w:rsid w:val="005824E0"/>
    <w:rsid w:val="005827F9"/>
    <w:rsid w:val="00582925"/>
    <w:rsid w:val="005836F8"/>
    <w:rsid w:val="0058398B"/>
    <w:rsid w:val="00585DD9"/>
    <w:rsid w:val="005903FE"/>
    <w:rsid w:val="00590A35"/>
    <w:rsid w:val="005918FA"/>
    <w:rsid w:val="005929D8"/>
    <w:rsid w:val="00592A86"/>
    <w:rsid w:val="00593383"/>
    <w:rsid w:val="00593868"/>
    <w:rsid w:val="005970EF"/>
    <w:rsid w:val="005A0DA3"/>
    <w:rsid w:val="005A1D55"/>
    <w:rsid w:val="005A2511"/>
    <w:rsid w:val="005A3605"/>
    <w:rsid w:val="005B0E7A"/>
    <w:rsid w:val="005B2DAF"/>
    <w:rsid w:val="005B3029"/>
    <w:rsid w:val="005B36E0"/>
    <w:rsid w:val="005B4801"/>
    <w:rsid w:val="005B6783"/>
    <w:rsid w:val="005C007B"/>
    <w:rsid w:val="005C23A4"/>
    <w:rsid w:val="005C28E9"/>
    <w:rsid w:val="005C3191"/>
    <w:rsid w:val="005C37DA"/>
    <w:rsid w:val="005C4F2F"/>
    <w:rsid w:val="005C5197"/>
    <w:rsid w:val="005C65E6"/>
    <w:rsid w:val="005C7EFA"/>
    <w:rsid w:val="005D1CDF"/>
    <w:rsid w:val="005D2BB7"/>
    <w:rsid w:val="005D2EE7"/>
    <w:rsid w:val="005D6FFE"/>
    <w:rsid w:val="005E18D0"/>
    <w:rsid w:val="005E3D2B"/>
    <w:rsid w:val="005E472D"/>
    <w:rsid w:val="005E5B40"/>
    <w:rsid w:val="005E601B"/>
    <w:rsid w:val="005E61A8"/>
    <w:rsid w:val="005F0777"/>
    <w:rsid w:val="005F3028"/>
    <w:rsid w:val="005F4352"/>
    <w:rsid w:val="005F6123"/>
    <w:rsid w:val="005F6419"/>
    <w:rsid w:val="005F758E"/>
    <w:rsid w:val="005F78AD"/>
    <w:rsid w:val="00600C61"/>
    <w:rsid w:val="00601D75"/>
    <w:rsid w:val="00602A81"/>
    <w:rsid w:val="0060301D"/>
    <w:rsid w:val="00603DC4"/>
    <w:rsid w:val="0060543D"/>
    <w:rsid w:val="00606F04"/>
    <w:rsid w:val="006104DD"/>
    <w:rsid w:val="006116C4"/>
    <w:rsid w:val="00612277"/>
    <w:rsid w:val="00612821"/>
    <w:rsid w:val="00612C6F"/>
    <w:rsid w:val="006130B5"/>
    <w:rsid w:val="00614545"/>
    <w:rsid w:val="00614DD8"/>
    <w:rsid w:val="00615A03"/>
    <w:rsid w:val="00617400"/>
    <w:rsid w:val="00620E37"/>
    <w:rsid w:val="00622D42"/>
    <w:rsid w:val="00623D0B"/>
    <w:rsid w:val="00625D24"/>
    <w:rsid w:val="0062626D"/>
    <w:rsid w:val="00630FA1"/>
    <w:rsid w:val="00632D29"/>
    <w:rsid w:val="00636237"/>
    <w:rsid w:val="00637FBA"/>
    <w:rsid w:val="0064171D"/>
    <w:rsid w:val="00642230"/>
    <w:rsid w:val="00642A5B"/>
    <w:rsid w:val="00643579"/>
    <w:rsid w:val="00644DEE"/>
    <w:rsid w:val="00646FE5"/>
    <w:rsid w:val="00647FC2"/>
    <w:rsid w:val="00651A62"/>
    <w:rsid w:val="00652336"/>
    <w:rsid w:val="00653B3E"/>
    <w:rsid w:val="00655735"/>
    <w:rsid w:val="0065590E"/>
    <w:rsid w:val="00655AD8"/>
    <w:rsid w:val="006571AB"/>
    <w:rsid w:val="006578C1"/>
    <w:rsid w:val="00660B2E"/>
    <w:rsid w:val="00660E87"/>
    <w:rsid w:val="00661998"/>
    <w:rsid w:val="006625DA"/>
    <w:rsid w:val="00664950"/>
    <w:rsid w:val="00667D6B"/>
    <w:rsid w:val="006706F3"/>
    <w:rsid w:val="006809EF"/>
    <w:rsid w:val="00683220"/>
    <w:rsid w:val="0068781B"/>
    <w:rsid w:val="00687FA0"/>
    <w:rsid w:val="00691DF9"/>
    <w:rsid w:val="0069268C"/>
    <w:rsid w:val="006928CC"/>
    <w:rsid w:val="00692A8B"/>
    <w:rsid w:val="0069321C"/>
    <w:rsid w:val="006A1EC2"/>
    <w:rsid w:val="006A3C11"/>
    <w:rsid w:val="006A6054"/>
    <w:rsid w:val="006A6E0F"/>
    <w:rsid w:val="006A7571"/>
    <w:rsid w:val="006B1A05"/>
    <w:rsid w:val="006B38F5"/>
    <w:rsid w:val="006B518C"/>
    <w:rsid w:val="006B573F"/>
    <w:rsid w:val="006B6FF5"/>
    <w:rsid w:val="006B7010"/>
    <w:rsid w:val="006C0F5B"/>
    <w:rsid w:val="006C1F9E"/>
    <w:rsid w:val="006C298C"/>
    <w:rsid w:val="006C3095"/>
    <w:rsid w:val="006C54FB"/>
    <w:rsid w:val="006C597B"/>
    <w:rsid w:val="006C70FC"/>
    <w:rsid w:val="006C756F"/>
    <w:rsid w:val="006C7CF1"/>
    <w:rsid w:val="006D0272"/>
    <w:rsid w:val="006D04EC"/>
    <w:rsid w:val="006D2E35"/>
    <w:rsid w:val="006E1151"/>
    <w:rsid w:val="006E22E5"/>
    <w:rsid w:val="006E3872"/>
    <w:rsid w:val="006E438C"/>
    <w:rsid w:val="006E4A1D"/>
    <w:rsid w:val="006E5603"/>
    <w:rsid w:val="006E6311"/>
    <w:rsid w:val="006E725E"/>
    <w:rsid w:val="006F0C07"/>
    <w:rsid w:val="006F46CC"/>
    <w:rsid w:val="006F483B"/>
    <w:rsid w:val="006F7DFB"/>
    <w:rsid w:val="007017A9"/>
    <w:rsid w:val="00701D91"/>
    <w:rsid w:val="0070247A"/>
    <w:rsid w:val="007034BF"/>
    <w:rsid w:val="007036BF"/>
    <w:rsid w:val="007042CA"/>
    <w:rsid w:val="00710FF4"/>
    <w:rsid w:val="007145FF"/>
    <w:rsid w:val="00715B2A"/>
    <w:rsid w:val="00724104"/>
    <w:rsid w:val="0073133F"/>
    <w:rsid w:val="00733B21"/>
    <w:rsid w:val="007376A9"/>
    <w:rsid w:val="00740A9C"/>
    <w:rsid w:val="00740F9B"/>
    <w:rsid w:val="00741731"/>
    <w:rsid w:val="00741FD4"/>
    <w:rsid w:val="00742889"/>
    <w:rsid w:val="00742DE6"/>
    <w:rsid w:val="00743B82"/>
    <w:rsid w:val="0074459F"/>
    <w:rsid w:val="007450F1"/>
    <w:rsid w:val="007463CF"/>
    <w:rsid w:val="00747AF2"/>
    <w:rsid w:val="00751515"/>
    <w:rsid w:val="00751579"/>
    <w:rsid w:val="0075337A"/>
    <w:rsid w:val="007626B7"/>
    <w:rsid w:val="0076431B"/>
    <w:rsid w:val="007745B9"/>
    <w:rsid w:val="00776138"/>
    <w:rsid w:val="0077659A"/>
    <w:rsid w:val="00777B0C"/>
    <w:rsid w:val="007815FE"/>
    <w:rsid w:val="00781748"/>
    <w:rsid w:val="0078212B"/>
    <w:rsid w:val="0078303B"/>
    <w:rsid w:val="00784316"/>
    <w:rsid w:val="00784DF6"/>
    <w:rsid w:val="00785055"/>
    <w:rsid w:val="00785232"/>
    <w:rsid w:val="00786933"/>
    <w:rsid w:val="00786A1C"/>
    <w:rsid w:val="00794B79"/>
    <w:rsid w:val="00797552"/>
    <w:rsid w:val="007A1950"/>
    <w:rsid w:val="007A19B7"/>
    <w:rsid w:val="007A20F1"/>
    <w:rsid w:val="007A2588"/>
    <w:rsid w:val="007A3185"/>
    <w:rsid w:val="007A64F6"/>
    <w:rsid w:val="007A7E4D"/>
    <w:rsid w:val="007B0277"/>
    <w:rsid w:val="007B186C"/>
    <w:rsid w:val="007B4BC6"/>
    <w:rsid w:val="007B6F65"/>
    <w:rsid w:val="007C1696"/>
    <w:rsid w:val="007C3ED0"/>
    <w:rsid w:val="007C43E5"/>
    <w:rsid w:val="007C48C4"/>
    <w:rsid w:val="007C53C4"/>
    <w:rsid w:val="007C5971"/>
    <w:rsid w:val="007C689F"/>
    <w:rsid w:val="007D13FF"/>
    <w:rsid w:val="007D3CEF"/>
    <w:rsid w:val="007D7960"/>
    <w:rsid w:val="007E07B0"/>
    <w:rsid w:val="007E17B8"/>
    <w:rsid w:val="007E42DC"/>
    <w:rsid w:val="007E4668"/>
    <w:rsid w:val="007E7E69"/>
    <w:rsid w:val="007F2AAB"/>
    <w:rsid w:val="007F4A2A"/>
    <w:rsid w:val="007F54B9"/>
    <w:rsid w:val="007F7588"/>
    <w:rsid w:val="00801033"/>
    <w:rsid w:val="00802CDF"/>
    <w:rsid w:val="008034FA"/>
    <w:rsid w:val="00806A76"/>
    <w:rsid w:val="008101FB"/>
    <w:rsid w:val="00811C9D"/>
    <w:rsid w:val="00812BC8"/>
    <w:rsid w:val="008132EF"/>
    <w:rsid w:val="008160FB"/>
    <w:rsid w:val="00816C80"/>
    <w:rsid w:val="00816D26"/>
    <w:rsid w:val="0081797B"/>
    <w:rsid w:val="008245BC"/>
    <w:rsid w:val="008246E1"/>
    <w:rsid w:val="00826C8B"/>
    <w:rsid w:val="0082796A"/>
    <w:rsid w:val="00830115"/>
    <w:rsid w:val="00830C46"/>
    <w:rsid w:val="00832D7C"/>
    <w:rsid w:val="0083414F"/>
    <w:rsid w:val="0083426F"/>
    <w:rsid w:val="00834B8E"/>
    <w:rsid w:val="00835783"/>
    <w:rsid w:val="00836302"/>
    <w:rsid w:val="0083707A"/>
    <w:rsid w:val="00841544"/>
    <w:rsid w:val="00841BCD"/>
    <w:rsid w:val="00846073"/>
    <w:rsid w:val="00846AB8"/>
    <w:rsid w:val="00846D9E"/>
    <w:rsid w:val="00847264"/>
    <w:rsid w:val="00847E86"/>
    <w:rsid w:val="00851A8E"/>
    <w:rsid w:val="0085365B"/>
    <w:rsid w:val="00856A1E"/>
    <w:rsid w:val="00857378"/>
    <w:rsid w:val="00857822"/>
    <w:rsid w:val="00857E38"/>
    <w:rsid w:val="00861A3D"/>
    <w:rsid w:val="00864152"/>
    <w:rsid w:val="008668DA"/>
    <w:rsid w:val="008676B1"/>
    <w:rsid w:val="00870922"/>
    <w:rsid w:val="008747AC"/>
    <w:rsid w:val="0087604B"/>
    <w:rsid w:val="008826C1"/>
    <w:rsid w:val="00883C77"/>
    <w:rsid w:val="00883DFD"/>
    <w:rsid w:val="008852FE"/>
    <w:rsid w:val="00890431"/>
    <w:rsid w:val="0089210C"/>
    <w:rsid w:val="00893D2E"/>
    <w:rsid w:val="0089415E"/>
    <w:rsid w:val="00894887"/>
    <w:rsid w:val="00894CB1"/>
    <w:rsid w:val="00895DEC"/>
    <w:rsid w:val="00895FDE"/>
    <w:rsid w:val="008970CE"/>
    <w:rsid w:val="008A022F"/>
    <w:rsid w:val="008A1BF7"/>
    <w:rsid w:val="008A2953"/>
    <w:rsid w:val="008A556D"/>
    <w:rsid w:val="008A56A2"/>
    <w:rsid w:val="008A5B0E"/>
    <w:rsid w:val="008A6853"/>
    <w:rsid w:val="008A697A"/>
    <w:rsid w:val="008B0961"/>
    <w:rsid w:val="008B265A"/>
    <w:rsid w:val="008B7E1B"/>
    <w:rsid w:val="008C344A"/>
    <w:rsid w:val="008C39F7"/>
    <w:rsid w:val="008D47DA"/>
    <w:rsid w:val="008E05B1"/>
    <w:rsid w:val="008E1D65"/>
    <w:rsid w:val="008E2463"/>
    <w:rsid w:val="008E64CF"/>
    <w:rsid w:val="008F4620"/>
    <w:rsid w:val="008F4FF7"/>
    <w:rsid w:val="008F503F"/>
    <w:rsid w:val="008F786B"/>
    <w:rsid w:val="0090091A"/>
    <w:rsid w:val="00901335"/>
    <w:rsid w:val="00901C26"/>
    <w:rsid w:val="0090373B"/>
    <w:rsid w:val="009042BD"/>
    <w:rsid w:val="00904FE4"/>
    <w:rsid w:val="00910C1A"/>
    <w:rsid w:val="009113F9"/>
    <w:rsid w:val="0091190C"/>
    <w:rsid w:val="00912DD2"/>
    <w:rsid w:val="00914024"/>
    <w:rsid w:val="00916026"/>
    <w:rsid w:val="009169A4"/>
    <w:rsid w:val="00917B06"/>
    <w:rsid w:val="00917C9B"/>
    <w:rsid w:val="0092097C"/>
    <w:rsid w:val="00920CE2"/>
    <w:rsid w:val="0092766F"/>
    <w:rsid w:val="00927740"/>
    <w:rsid w:val="009305A8"/>
    <w:rsid w:val="009354CD"/>
    <w:rsid w:val="00936159"/>
    <w:rsid w:val="009372DF"/>
    <w:rsid w:val="00937F46"/>
    <w:rsid w:val="00940183"/>
    <w:rsid w:val="00940FDE"/>
    <w:rsid w:val="00940FFD"/>
    <w:rsid w:val="00941F76"/>
    <w:rsid w:val="00942AC6"/>
    <w:rsid w:val="00943B3A"/>
    <w:rsid w:val="00945A19"/>
    <w:rsid w:val="00947E00"/>
    <w:rsid w:val="00951739"/>
    <w:rsid w:val="00952FF6"/>
    <w:rsid w:val="00954473"/>
    <w:rsid w:val="00956F92"/>
    <w:rsid w:val="00957516"/>
    <w:rsid w:val="0096289F"/>
    <w:rsid w:val="00963DBB"/>
    <w:rsid w:val="00965C97"/>
    <w:rsid w:val="00965E8A"/>
    <w:rsid w:val="009670B2"/>
    <w:rsid w:val="00971C7E"/>
    <w:rsid w:val="00972E3D"/>
    <w:rsid w:val="009777CD"/>
    <w:rsid w:val="00977E1D"/>
    <w:rsid w:val="00980BB8"/>
    <w:rsid w:val="00981B70"/>
    <w:rsid w:val="00982EFD"/>
    <w:rsid w:val="00984503"/>
    <w:rsid w:val="00985A08"/>
    <w:rsid w:val="00990000"/>
    <w:rsid w:val="00994AF0"/>
    <w:rsid w:val="00995035"/>
    <w:rsid w:val="009976A0"/>
    <w:rsid w:val="009A1376"/>
    <w:rsid w:val="009A190E"/>
    <w:rsid w:val="009A31DA"/>
    <w:rsid w:val="009A32FE"/>
    <w:rsid w:val="009A41E0"/>
    <w:rsid w:val="009A4D2F"/>
    <w:rsid w:val="009A559A"/>
    <w:rsid w:val="009A7903"/>
    <w:rsid w:val="009B0573"/>
    <w:rsid w:val="009B07F3"/>
    <w:rsid w:val="009B3344"/>
    <w:rsid w:val="009B43E7"/>
    <w:rsid w:val="009B73C8"/>
    <w:rsid w:val="009B7655"/>
    <w:rsid w:val="009B7B4B"/>
    <w:rsid w:val="009B7C21"/>
    <w:rsid w:val="009C1E4B"/>
    <w:rsid w:val="009C36E8"/>
    <w:rsid w:val="009C4031"/>
    <w:rsid w:val="009C41B0"/>
    <w:rsid w:val="009C55F1"/>
    <w:rsid w:val="009C5C66"/>
    <w:rsid w:val="009D00AA"/>
    <w:rsid w:val="009D1B1D"/>
    <w:rsid w:val="009D2AFE"/>
    <w:rsid w:val="009D59B2"/>
    <w:rsid w:val="009D5D80"/>
    <w:rsid w:val="009D6BC9"/>
    <w:rsid w:val="009D71CD"/>
    <w:rsid w:val="009E0387"/>
    <w:rsid w:val="009E0794"/>
    <w:rsid w:val="009E259A"/>
    <w:rsid w:val="009E3BF8"/>
    <w:rsid w:val="009E4E6E"/>
    <w:rsid w:val="009E4F67"/>
    <w:rsid w:val="009E5FA9"/>
    <w:rsid w:val="009E7B89"/>
    <w:rsid w:val="009F124A"/>
    <w:rsid w:val="009F178B"/>
    <w:rsid w:val="009F1DA7"/>
    <w:rsid w:val="00A001B4"/>
    <w:rsid w:val="00A008B1"/>
    <w:rsid w:val="00A00C8D"/>
    <w:rsid w:val="00A01C25"/>
    <w:rsid w:val="00A02DA5"/>
    <w:rsid w:val="00A0485E"/>
    <w:rsid w:val="00A04992"/>
    <w:rsid w:val="00A05885"/>
    <w:rsid w:val="00A076CF"/>
    <w:rsid w:val="00A11197"/>
    <w:rsid w:val="00A13442"/>
    <w:rsid w:val="00A147AA"/>
    <w:rsid w:val="00A15F5C"/>
    <w:rsid w:val="00A20941"/>
    <w:rsid w:val="00A21D71"/>
    <w:rsid w:val="00A228E4"/>
    <w:rsid w:val="00A22B78"/>
    <w:rsid w:val="00A24368"/>
    <w:rsid w:val="00A246F7"/>
    <w:rsid w:val="00A25AE5"/>
    <w:rsid w:val="00A26442"/>
    <w:rsid w:val="00A27A29"/>
    <w:rsid w:val="00A30673"/>
    <w:rsid w:val="00A31D74"/>
    <w:rsid w:val="00A3218F"/>
    <w:rsid w:val="00A37002"/>
    <w:rsid w:val="00A4212C"/>
    <w:rsid w:val="00A43045"/>
    <w:rsid w:val="00A4355E"/>
    <w:rsid w:val="00A469EC"/>
    <w:rsid w:val="00A46F7C"/>
    <w:rsid w:val="00A47E68"/>
    <w:rsid w:val="00A520D9"/>
    <w:rsid w:val="00A52673"/>
    <w:rsid w:val="00A54A5B"/>
    <w:rsid w:val="00A61B61"/>
    <w:rsid w:val="00A6491F"/>
    <w:rsid w:val="00A64DA0"/>
    <w:rsid w:val="00A65F76"/>
    <w:rsid w:val="00A6721E"/>
    <w:rsid w:val="00A70FB3"/>
    <w:rsid w:val="00A74866"/>
    <w:rsid w:val="00A75A26"/>
    <w:rsid w:val="00A77AFD"/>
    <w:rsid w:val="00A85772"/>
    <w:rsid w:val="00A90559"/>
    <w:rsid w:val="00A92BCD"/>
    <w:rsid w:val="00A92DFE"/>
    <w:rsid w:val="00A95D78"/>
    <w:rsid w:val="00A95DFB"/>
    <w:rsid w:val="00A964BC"/>
    <w:rsid w:val="00A969C8"/>
    <w:rsid w:val="00A96C81"/>
    <w:rsid w:val="00A9731D"/>
    <w:rsid w:val="00AA1B0E"/>
    <w:rsid w:val="00AA40BC"/>
    <w:rsid w:val="00AA41D4"/>
    <w:rsid w:val="00AA448B"/>
    <w:rsid w:val="00AA47B6"/>
    <w:rsid w:val="00AA67E7"/>
    <w:rsid w:val="00AB09DB"/>
    <w:rsid w:val="00AB1023"/>
    <w:rsid w:val="00AB1A02"/>
    <w:rsid w:val="00AB1CED"/>
    <w:rsid w:val="00AB4A28"/>
    <w:rsid w:val="00AC06C0"/>
    <w:rsid w:val="00AC13F4"/>
    <w:rsid w:val="00AC163B"/>
    <w:rsid w:val="00AC5CA7"/>
    <w:rsid w:val="00AC6058"/>
    <w:rsid w:val="00AC6623"/>
    <w:rsid w:val="00AC701A"/>
    <w:rsid w:val="00AD3B33"/>
    <w:rsid w:val="00AD3F0B"/>
    <w:rsid w:val="00AD4E21"/>
    <w:rsid w:val="00AD5727"/>
    <w:rsid w:val="00AD59DD"/>
    <w:rsid w:val="00AD7EC5"/>
    <w:rsid w:val="00AE1150"/>
    <w:rsid w:val="00AE13A5"/>
    <w:rsid w:val="00AE23FF"/>
    <w:rsid w:val="00AE2BA5"/>
    <w:rsid w:val="00AE3EBC"/>
    <w:rsid w:val="00AE56B1"/>
    <w:rsid w:val="00AE5B13"/>
    <w:rsid w:val="00AE6C46"/>
    <w:rsid w:val="00AE6D09"/>
    <w:rsid w:val="00AE6FBE"/>
    <w:rsid w:val="00AE7D52"/>
    <w:rsid w:val="00AF0EAF"/>
    <w:rsid w:val="00AF226D"/>
    <w:rsid w:val="00AF6C7E"/>
    <w:rsid w:val="00AF724B"/>
    <w:rsid w:val="00AF7A7C"/>
    <w:rsid w:val="00B00485"/>
    <w:rsid w:val="00B01374"/>
    <w:rsid w:val="00B01644"/>
    <w:rsid w:val="00B02070"/>
    <w:rsid w:val="00B029B5"/>
    <w:rsid w:val="00B032F7"/>
    <w:rsid w:val="00B06AC1"/>
    <w:rsid w:val="00B07A7F"/>
    <w:rsid w:val="00B10C9E"/>
    <w:rsid w:val="00B10ED0"/>
    <w:rsid w:val="00B12BC8"/>
    <w:rsid w:val="00B1314B"/>
    <w:rsid w:val="00B1790A"/>
    <w:rsid w:val="00B20CCB"/>
    <w:rsid w:val="00B21550"/>
    <w:rsid w:val="00B222FE"/>
    <w:rsid w:val="00B22498"/>
    <w:rsid w:val="00B24207"/>
    <w:rsid w:val="00B258FE"/>
    <w:rsid w:val="00B26A8A"/>
    <w:rsid w:val="00B26C8F"/>
    <w:rsid w:val="00B27B43"/>
    <w:rsid w:val="00B304FF"/>
    <w:rsid w:val="00B30F8C"/>
    <w:rsid w:val="00B34274"/>
    <w:rsid w:val="00B34F63"/>
    <w:rsid w:val="00B408B6"/>
    <w:rsid w:val="00B41128"/>
    <w:rsid w:val="00B446F9"/>
    <w:rsid w:val="00B4532E"/>
    <w:rsid w:val="00B458F9"/>
    <w:rsid w:val="00B46D1D"/>
    <w:rsid w:val="00B479D5"/>
    <w:rsid w:val="00B47FCF"/>
    <w:rsid w:val="00B50933"/>
    <w:rsid w:val="00B538FA"/>
    <w:rsid w:val="00B53FA6"/>
    <w:rsid w:val="00B542DA"/>
    <w:rsid w:val="00B56AB7"/>
    <w:rsid w:val="00B66A1E"/>
    <w:rsid w:val="00B66B7D"/>
    <w:rsid w:val="00B6760E"/>
    <w:rsid w:val="00B73862"/>
    <w:rsid w:val="00B73F43"/>
    <w:rsid w:val="00B74FBC"/>
    <w:rsid w:val="00B75BBF"/>
    <w:rsid w:val="00B77689"/>
    <w:rsid w:val="00B77B60"/>
    <w:rsid w:val="00B81041"/>
    <w:rsid w:val="00B81CDC"/>
    <w:rsid w:val="00B82019"/>
    <w:rsid w:val="00B90669"/>
    <w:rsid w:val="00B90B46"/>
    <w:rsid w:val="00B91640"/>
    <w:rsid w:val="00B922D6"/>
    <w:rsid w:val="00B95CE3"/>
    <w:rsid w:val="00B97E34"/>
    <w:rsid w:val="00BA308C"/>
    <w:rsid w:val="00BA3BEB"/>
    <w:rsid w:val="00BA5525"/>
    <w:rsid w:val="00BA6280"/>
    <w:rsid w:val="00BA6B66"/>
    <w:rsid w:val="00BA6E48"/>
    <w:rsid w:val="00BB1981"/>
    <w:rsid w:val="00BB656E"/>
    <w:rsid w:val="00BC27D3"/>
    <w:rsid w:val="00BC57E2"/>
    <w:rsid w:val="00BD065B"/>
    <w:rsid w:val="00BD0C37"/>
    <w:rsid w:val="00BD1174"/>
    <w:rsid w:val="00BD3723"/>
    <w:rsid w:val="00BD5920"/>
    <w:rsid w:val="00BD69A8"/>
    <w:rsid w:val="00BD6F0A"/>
    <w:rsid w:val="00BE04C7"/>
    <w:rsid w:val="00BE0AF6"/>
    <w:rsid w:val="00BE0F65"/>
    <w:rsid w:val="00BE1F03"/>
    <w:rsid w:val="00BE1FE5"/>
    <w:rsid w:val="00BE58A7"/>
    <w:rsid w:val="00BE61F8"/>
    <w:rsid w:val="00BF2218"/>
    <w:rsid w:val="00BF6DAB"/>
    <w:rsid w:val="00C03E1C"/>
    <w:rsid w:val="00C0426B"/>
    <w:rsid w:val="00C045DF"/>
    <w:rsid w:val="00C05EE0"/>
    <w:rsid w:val="00C06FFF"/>
    <w:rsid w:val="00C111A4"/>
    <w:rsid w:val="00C17231"/>
    <w:rsid w:val="00C17487"/>
    <w:rsid w:val="00C1752B"/>
    <w:rsid w:val="00C21218"/>
    <w:rsid w:val="00C2411E"/>
    <w:rsid w:val="00C257F3"/>
    <w:rsid w:val="00C26D43"/>
    <w:rsid w:val="00C30C8B"/>
    <w:rsid w:val="00C35173"/>
    <w:rsid w:val="00C35DE4"/>
    <w:rsid w:val="00C37B6A"/>
    <w:rsid w:val="00C406D5"/>
    <w:rsid w:val="00C425CF"/>
    <w:rsid w:val="00C43F4A"/>
    <w:rsid w:val="00C462FE"/>
    <w:rsid w:val="00C46548"/>
    <w:rsid w:val="00C47591"/>
    <w:rsid w:val="00C47D93"/>
    <w:rsid w:val="00C51556"/>
    <w:rsid w:val="00C54C7C"/>
    <w:rsid w:val="00C574D5"/>
    <w:rsid w:val="00C57E1A"/>
    <w:rsid w:val="00C62399"/>
    <w:rsid w:val="00C62CE6"/>
    <w:rsid w:val="00C64D4D"/>
    <w:rsid w:val="00C64FEE"/>
    <w:rsid w:val="00C70A8A"/>
    <w:rsid w:val="00C71BE5"/>
    <w:rsid w:val="00C73F32"/>
    <w:rsid w:val="00C7601D"/>
    <w:rsid w:val="00C76D67"/>
    <w:rsid w:val="00C77B78"/>
    <w:rsid w:val="00C80712"/>
    <w:rsid w:val="00C832CD"/>
    <w:rsid w:val="00C83460"/>
    <w:rsid w:val="00C83F2B"/>
    <w:rsid w:val="00C851E4"/>
    <w:rsid w:val="00C85C33"/>
    <w:rsid w:val="00C87462"/>
    <w:rsid w:val="00C90E74"/>
    <w:rsid w:val="00C940C0"/>
    <w:rsid w:val="00C94781"/>
    <w:rsid w:val="00C951FB"/>
    <w:rsid w:val="00CA180C"/>
    <w:rsid w:val="00CA39FF"/>
    <w:rsid w:val="00CA6201"/>
    <w:rsid w:val="00CA68BF"/>
    <w:rsid w:val="00CA78E8"/>
    <w:rsid w:val="00CB22B2"/>
    <w:rsid w:val="00CB5BBC"/>
    <w:rsid w:val="00CB7728"/>
    <w:rsid w:val="00CC2347"/>
    <w:rsid w:val="00CC26D4"/>
    <w:rsid w:val="00CC3EE2"/>
    <w:rsid w:val="00CC4B2F"/>
    <w:rsid w:val="00CC6E26"/>
    <w:rsid w:val="00CC7604"/>
    <w:rsid w:val="00CD0410"/>
    <w:rsid w:val="00CD183C"/>
    <w:rsid w:val="00CD52B2"/>
    <w:rsid w:val="00CD617B"/>
    <w:rsid w:val="00CD6C0E"/>
    <w:rsid w:val="00CD7383"/>
    <w:rsid w:val="00CD7492"/>
    <w:rsid w:val="00CE1A81"/>
    <w:rsid w:val="00CE1AED"/>
    <w:rsid w:val="00CE221E"/>
    <w:rsid w:val="00CE325A"/>
    <w:rsid w:val="00CE3A6B"/>
    <w:rsid w:val="00CE546B"/>
    <w:rsid w:val="00CE5923"/>
    <w:rsid w:val="00CE66F4"/>
    <w:rsid w:val="00CE68CC"/>
    <w:rsid w:val="00CE6C59"/>
    <w:rsid w:val="00CF0325"/>
    <w:rsid w:val="00CF0576"/>
    <w:rsid w:val="00CF203E"/>
    <w:rsid w:val="00CF3D47"/>
    <w:rsid w:val="00CF3E8A"/>
    <w:rsid w:val="00CF652B"/>
    <w:rsid w:val="00CF7CAF"/>
    <w:rsid w:val="00D00211"/>
    <w:rsid w:val="00D006D1"/>
    <w:rsid w:val="00D01A5D"/>
    <w:rsid w:val="00D025AE"/>
    <w:rsid w:val="00D02611"/>
    <w:rsid w:val="00D03109"/>
    <w:rsid w:val="00D04E00"/>
    <w:rsid w:val="00D0511A"/>
    <w:rsid w:val="00D06309"/>
    <w:rsid w:val="00D07628"/>
    <w:rsid w:val="00D07E0C"/>
    <w:rsid w:val="00D127B2"/>
    <w:rsid w:val="00D12825"/>
    <w:rsid w:val="00D12EA9"/>
    <w:rsid w:val="00D17655"/>
    <w:rsid w:val="00D20381"/>
    <w:rsid w:val="00D203A7"/>
    <w:rsid w:val="00D22BE3"/>
    <w:rsid w:val="00D23BA9"/>
    <w:rsid w:val="00D24559"/>
    <w:rsid w:val="00D265D3"/>
    <w:rsid w:val="00D30907"/>
    <w:rsid w:val="00D349A5"/>
    <w:rsid w:val="00D351EA"/>
    <w:rsid w:val="00D40288"/>
    <w:rsid w:val="00D43403"/>
    <w:rsid w:val="00D43F3E"/>
    <w:rsid w:val="00D45825"/>
    <w:rsid w:val="00D471C4"/>
    <w:rsid w:val="00D50A6B"/>
    <w:rsid w:val="00D5270B"/>
    <w:rsid w:val="00D60647"/>
    <w:rsid w:val="00D61972"/>
    <w:rsid w:val="00D61A16"/>
    <w:rsid w:val="00D62E71"/>
    <w:rsid w:val="00D6430D"/>
    <w:rsid w:val="00D64679"/>
    <w:rsid w:val="00D6493E"/>
    <w:rsid w:val="00D66188"/>
    <w:rsid w:val="00D67CF8"/>
    <w:rsid w:val="00D7056F"/>
    <w:rsid w:val="00D72ADF"/>
    <w:rsid w:val="00D731F6"/>
    <w:rsid w:val="00D740CA"/>
    <w:rsid w:val="00D74608"/>
    <w:rsid w:val="00D81179"/>
    <w:rsid w:val="00D816F8"/>
    <w:rsid w:val="00D81E9B"/>
    <w:rsid w:val="00D82172"/>
    <w:rsid w:val="00D8353A"/>
    <w:rsid w:val="00D83D21"/>
    <w:rsid w:val="00D84A5E"/>
    <w:rsid w:val="00D84B19"/>
    <w:rsid w:val="00D85728"/>
    <w:rsid w:val="00D90ADC"/>
    <w:rsid w:val="00D92E27"/>
    <w:rsid w:val="00D93DDE"/>
    <w:rsid w:val="00D94116"/>
    <w:rsid w:val="00D94581"/>
    <w:rsid w:val="00D95481"/>
    <w:rsid w:val="00D96E40"/>
    <w:rsid w:val="00DA318A"/>
    <w:rsid w:val="00DB0726"/>
    <w:rsid w:val="00DB0AEA"/>
    <w:rsid w:val="00DB323D"/>
    <w:rsid w:val="00DB5DA6"/>
    <w:rsid w:val="00DC1D74"/>
    <w:rsid w:val="00DC32EC"/>
    <w:rsid w:val="00DC5C5C"/>
    <w:rsid w:val="00DC7A13"/>
    <w:rsid w:val="00DD0ED6"/>
    <w:rsid w:val="00DD1511"/>
    <w:rsid w:val="00DD1D47"/>
    <w:rsid w:val="00DD5796"/>
    <w:rsid w:val="00DD57A5"/>
    <w:rsid w:val="00DD648F"/>
    <w:rsid w:val="00DD7E0B"/>
    <w:rsid w:val="00DD7F6A"/>
    <w:rsid w:val="00DE2CC8"/>
    <w:rsid w:val="00DE3471"/>
    <w:rsid w:val="00DE37CD"/>
    <w:rsid w:val="00DE7064"/>
    <w:rsid w:val="00DF1D5F"/>
    <w:rsid w:val="00DF2997"/>
    <w:rsid w:val="00DF2AA7"/>
    <w:rsid w:val="00DF3DA1"/>
    <w:rsid w:val="00E008B1"/>
    <w:rsid w:val="00E01E82"/>
    <w:rsid w:val="00E05A01"/>
    <w:rsid w:val="00E10BC4"/>
    <w:rsid w:val="00E1415D"/>
    <w:rsid w:val="00E168A7"/>
    <w:rsid w:val="00E1762C"/>
    <w:rsid w:val="00E211EC"/>
    <w:rsid w:val="00E213BD"/>
    <w:rsid w:val="00E21432"/>
    <w:rsid w:val="00E21F22"/>
    <w:rsid w:val="00E2219D"/>
    <w:rsid w:val="00E233D3"/>
    <w:rsid w:val="00E27D93"/>
    <w:rsid w:val="00E300DB"/>
    <w:rsid w:val="00E30EE0"/>
    <w:rsid w:val="00E323E9"/>
    <w:rsid w:val="00E32FB6"/>
    <w:rsid w:val="00E34018"/>
    <w:rsid w:val="00E3491A"/>
    <w:rsid w:val="00E437D2"/>
    <w:rsid w:val="00E43BF9"/>
    <w:rsid w:val="00E444A7"/>
    <w:rsid w:val="00E47BC6"/>
    <w:rsid w:val="00E51930"/>
    <w:rsid w:val="00E533E7"/>
    <w:rsid w:val="00E54B70"/>
    <w:rsid w:val="00E54C36"/>
    <w:rsid w:val="00E55751"/>
    <w:rsid w:val="00E55776"/>
    <w:rsid w:val="00E557B8"/>
    <w:rsid w:val="00E5652C"/>
    <w:rsid w:val="00E570DB"/>
    <w:rsid w:val="00E649E0"/>
    <w:rsid w:val="00E656BD"/>
    <w:rsid w:val="00E72D7A"/>
    <w:rsid w:val="00E7398E"/>
    <w:rsid w:val="00E80448"/>
    <w:rsid w:val="00E80CE8"/>
    <w:rsid w:val="00E81D2A"/>
    <w:rsid w:val="00E82B94"/>
    <w:rsid w:val="00E83548"/>
    <w:rsid w:val="00E84F15"/>
    <w:rsid w:val="00E87217"/>
    <w:rsid w:val="00E92165"/>
    <w:rsid w:val="00E921AA"/>
    <w:rsid w:val="00E92667"/>
    <w:rsid w:val="00E964A6"/>
    <w:rsid w:val="00EA2311"/>
    <w:rsid w:val="00EA2AA3"/>
    <w:rsid w:val="00EA2D66"/>
    <w:rsid w:val="00EA3FF2"/>
    <w:rsid w:val="00EA5F95"/>
    <w:rsid w:val="00EA6476"/>
    <w:rsid w:val="00EA6706"/>
    <w:rsid w:val="00EB1CB6"/>
    <w:rsid w:val="00EB38D0"/>
    <w:rsid w:val="00EB4EF7"/>
    <w:rsid w:val="00EB71C0"/>
    <w:rsid w:val="00EB7555"/>
    <w:rsid w:val="00EC1509"/>
    <w:rsid w:val="00EC3F21"/>
    <w:rsid w:val="00EC735C"/>
    <w:rsid w:val="00EC7BC3"/>
    <w:rsid w:val="00ED3041"/>
    <w:rsid w:val="00ED54D2"/>
    <w:rsid w:val="00ED7600"/>
    <w:rsid w:val="00ED78CE"/>
    <w:rsid w:val="00ED7D72"/>
    <w:rsid w:val="00EE0893"/>
    <w:rsid w:val="00EE0CBC"/>
    <w:rsid w:val="00EE1536"/>
    <w:rsid w:val="00EE2C68"/>
    <w:rsid w:val="00EF02CC"/>
    <w:rsid w:val="00EF0F15"/>
    <w:rsid w:val="00EF2CFF"/>
    <w:rsid w:val="00EF4134"/>
    <w:rsid w:val="00EF4A78"/>
    <w:rsid w:val="00EF5FEB"/>
    <w:rsid w:val="00EF6073"/>
    <w:rsid w:val="00EF698B"/>
    <w:rsid w:val="00EF6ABE"/>
    <w:rsid w:val="00EF7C42"/>
    <w:rsid w:val="00F00394"/>
    <w:rsid w:val="00F0082C"/>
    <w:rsid w:val="00F01637"/>
    <w:rsid w:val="00F03768"/>
    <w:rsid w:val="00F05DE8"/>
    <w:rsid w:val="00F069C2"/>
    <w:rsid w:val="00F1362C"/>
    <w:rsid w:val="00F142A0"/>
    <w:rsid w:val="00F203EF"/>
    <w:rsid w:val="00F21936"/>
    <w:rsid w:val="00F22D29"/>
    <w:rsid w:val="00F23C57"/>
    <w:rsid w:val="00F24813"/>
    <w:rsid w:val="00F2533D"/>
    <w:rsid w:val="00F2616B"/>
    <w:rsid w:val="00F3127F"/>
    <w:rsid w:val="00F328C8"/>
    <w:rsid w:val="00F36B91"/>
    <w:rsid w:val="00F414F1"/>
    <w:rsid w:val="00F44647"/>
    <w:rsid w:val="00F45DA3"/>
    <w:rsid w:val="00F477EA"/>
    <w:rsid w:val="00F50404"/>
    <w:rsid w:val="00F508B8"/>
    <w:rsid w:val="00F511D1"/>
    <w:rsid w:val="00F53785"/>
    <w:rsid w:val="00F54078"/>
    <w:rsid w:val="00F55960"/>
    <w:rsid w:val="00F55AA3"/>
    <w:rsid w:val="00F561E5"/>
    <w:rsid w:val="00F56C64"/>
    <w:rsid w:val="00F579FF"/>
    <w:rsid w:val="00F6021F"/>
    <w:rsid w:val="00F635BA"/>
    <w:rsid w:val="00F64A6A"/>
    <w:rsid w:val="00F67C95"/>
    <w:rsid w:val="00F67D27"/>
    <w:rsid w:val="00F710A5"/>
    <w:rsid w:val="00F72CB1"/>
    <w:rsid w:val="00F8215E"/>
    <w:rsid w:val="00F824F5"/>
    <w:rsid w:val="00F832C2"/>
    <w:rsid w:val="00F83685"/>
    <w:rsid w:val="00F8688E"/>
    <w:rsid w:val="00F8725D"/>
    <w:rsid w:val="00F872DE"/>
    <w:rsid w:val="00F90FAB"/>
    <w:rsid w:val="00F91089"/>
    <w:rsid w:val="00F9374D"/>
    <w:rsid w:val="00F94ACD"/>
    <w:rsid w:val="00F95805"/>
    <w:rsid w:val="00F96409"/>
    <w:rsid w:val="00F976F2"/>
    <w:rsid w:val="00FA01A2"/>
    <w:rsid w:val="00FA7E5C"/>
    <w:rsid w:val="00FB15D0"/>
    <w:rsid w:val="00FB29BB"/>
    <w:rsid w:val="00FB32A1"/>
    <w:rsid w:val="00FB3A59"/>
    <w:rsid w:val="00FB6924"/>
    <w:rsid w:val="00FB7376"/>
    <w:rsid w:val="00FB7D76"/>
    <w:rsid w:val="00FC0E55"/>
    <w:rsid w:val="00FC1B82"/>
    <w:rsid w:val="00FC1BD8"/>
    <w:rsid w:val="00FC2906"/>
    <w:rsid w:val="00FC29B9"/>
    <w:rsid w:val="00FC3BAA"/>
    <w:rsid w:val="00FC4A02"/>
    <w:rsid w:val="00FC4A82"/>
    <w:rsid w:val="00FC6FD3"/>
    <w:rsid w:val="00FC74D7"/>
    <w:rsid w:val="00FC7A73"/>
    <w:rsid w:val="00FD15E1"/>
    <w:rsid w:val="00FD24CB"/>
    <w:rsid w:val="00FD34BE"/>
    <w:rsid w:val="00FD677F"/>
    <w:rsid w:val="00FD7C4E"/>
    <w:rsid w:val="00FD7F06"/>
    <w:rsid w:val="00FE18A6"/>
    <w:rsid w:val="00FE1E82"/>
    <w:rsid w:val="00FE24FF"/>
    <w:rsid w:val="00FE2E1E"/>
    <w:rsid w:val="00FE305C"/>
    <w:rsid w:val="00FE3F0F"/>
    <w:rsid w:val="00FE4355"/>
    <w:rsid w:val="00FE550F"/>
    <w:rsid w:val="00FE58DD"/>
    <w:rsid w:val="00FE6CA8"/>
    <w:rsid w:val="00FF0301"/>
    <w:rsid w:val="00FF06E9"/>
    <w:rsid w:val="00FF7E15"/>
    <w:rsid w:val="00FF7E55"/>
    <w:rsid w:val="00FF7F27"/>
    <w:rsid w:val="20CDC2BD"/>
    <w:rsid w:val="24ACCC7A"/>
    <w:rsid w:val="2BFF12B1"/>
    <w:rsid w:val="40CBC2EE"/>
    <w:rsid w:val="413E5CDF"/>
    <w:rsid w:val="52596CE0"/>
    <w:rsid w:val="6192D13D"/>
    <w:rsid w:val="627ECF59"/>
    <w:rsid w:val="667B34A3"/>
    <w:rsid w:val="7D5F64A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ACADE12"/>
  <w15:chartTrackingRefBased/>
  <w15:docId w15:val="{432770E6-F45E-4F7C-99C7-25BF5F31E9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47D2B"/>
    <w:pPr>
      <w:jc w:val="both"/>
    </w:pPr>
    <w:rPr>
      <w:rFonts w:ascii="Times New Roman" w:hAnsi="Times New Roman"/>
      <w:sz w:val="20"/>
      <w:lang w:val="en-GB"/>
    </w:rPr>
  </w:style>
  <w:style w:type="paragraph" w:styleId="Heading1">
    <w:name w:val="heading 1"/>
    <w:basedOn w:val="Normal"/>
    <w:next w:val="Normal"/>
    <w:link w:val="Heading1Char"/>
    <w:uiPriority w:val="9"/>
    <w:qFormat/>
    <w:rsid w:val="003B659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Heading1"/>
    <w:next w:val="Normal"/>
    <w:link w:val="Heading2Char"/>
    <w:qFormat/>
    <w:rsid w:val="003B659E"/>
    <w:pPr>
      <w:spacing w:before="180" w:after="180" w:line="240" w:lineRule="auto"/>
      <w:outlineLvl w:val="1"/>
    </w:pPr>
    <w:rPr>
      <w:rFonts w:ascii="Arial" w:eastAsia="Times New Roman" w:hAnsi="Arial" w:cs="Times New Roman"/>
      <w:color w:val="auto"/>
      <w:szCs w:val="20"/>
    </w:rPr>
  </w:style>
  <w:style w:type="paragraph" w:styleId="Heading3">
    <w:name w:val="heading 3"/>
    <w:basedOn w:val="Normal"/>
    <w:next w:val="Normal"/>
    <w:link w:val="Heading3Char"/>
    <w:uiPriority w:val="9"/>
    <w:semiHidden/>
    <w:unhideWhenUsed/>
    <w:qFormat/>
    <w:rsid w:val="000239F5"/>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592A86"/>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592A86"/>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592A86"/>
    <w:pPr>
      <w:keepNext/>
      <w:keepLines/>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592A86"/>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592A86"/>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592A86"/>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3B659E"/>
    <w:rPr>
      <w:rFonts w:ascii="Arial" w:eastAsia="Times New Roman" w:hAnsi="Arial" w:cs="Times New Roman"/>
      <w:sz w:val="32"/>
      <w:szCs w:val="20"/>
      <w:lang w:val="en-GB"/>
    </w:rPr>
  </w:style>
  <w:style w:type="character" w:customStyle="1" w:styleId="Heading1Char">
    <w:name w:val="Heading 1 Char"/>
    <w:basedOn w:val="DefaultParagraphFont"/>
    <w:link w:val="Heading1"/>
    <w:uiPriority w:val="9"/>
    <w:rsid w:val="003B659E"/>
    <w:rPr>
      <w:rFonts w:asciiTheme="majorHAnsi" w:eastAsiaTheme="majorEastAsia" w:hAnsiTheme="majorHAnsi" w:cstheme="majorBidi"/>
      <w:color w:val="2F5496" w:themeColor="accent1" w:themeShade="BF"/>
      <w:sz w:val="32"/>
      <w:szCs w:val="32"/>
    </w:rPr>
  </w:style>
  <w:style w:type="paragraph" w:styleId="Caption">
    <w:name w:val="caption"/>
    <w:aliases w:val="cap,cap Char,Caption Char1 Char,cap Char Char1,Caption Char Char1 Char,cap Char2,Caption Equation,cap1,cap2,cap11,Légende-figure,Légende-figure Char,Beschrifubg,Beschriftung Char,label,cap11 Char,cap11 Char Char Char,captions,Ca,3GPP Caption Tab"/>
    <w:basedOn w:val="Normal"/>
    <w:next w:val="Normal"/>
    <w:link w:val="CaptionChar"/>
    <w:uiPriority w:val="35"/>
    <w:unhideWhenUsed/>
    <w:qFormat/>
    <w:rsid w:val="0008612A"/>
    <w:pPr>
      <w:spacing w:after="200" w:line="240" w:lineRule="auto"/>
      <w:jc w:val="center"/>
    </w:pPr>
    <w:rPr>
      <w:rFonts w:ascii="Arial" w:hAnsi="Arial"/>
      <w:i/>
      <w:iCs/>
      <w:sz w:val="18"/>
      <w:szCs w:val="18"/>
    </w:rPr>
  </w:style>
  <w:style w:type="paragraph" w:styleId="ListParagraph">
    <w:name w:val="List Paragraph"/>
    <w:aliases w:val="List Paragraph - Bullets,- Bullets,?? ??,?????,????,リスト段落,Lista1,列出段落1,中等深浅网格 1 - 着色 21,列表段落,R4_bullets,列表段落1,—ño’i—Ž,¥¡¡¡¡ì¬º¥¹¥È¶ÎÂä,ÁÐ³ö¶ÎÂä,¥ê¥¹¥È¶ÎÂä,1st level - Bullet List Paragraph,Lettre d'introduction,Paragrafo elenco,목록 단락,목록단"/>
    <w:basedOn w:val="Normal"/>
    <w:link w:val="ListParagraphChar"/>
    <w:uiPriority w:val="34"/>
    <w:qFormat/>
    <w:rsid w:val="002C2D19"/>
    <w:pPr>
      <w:ind w:left="720"/>
      <w:contextualSpacing/>
    </w:pPr>
  </w:style>
  <w:style w:type="paragraph" w:customStyle="1" w:styleId="RAN4H2">
    <w:name w:val="RAN4 H2"/>
    <w:basedOn w:val="Heading2"/>
    <w:next w:val="Normal"/>
    <w:link w:val="RAN4H2Char"/>
    <w:qFormat/>
    <w:rsid w:val="00A37002"/>
    <w:pPr>
      <w:numPr>
        <w:ilvl w:val="1"/>
        <w:numId w:val="17"/>
      </w:numPr>
      <w:ind w:left="431" w:hanging="431"/>
    </w:pPr>
  </w:style>
  <w:style w:type="paragraph" w:customStyle="1" w:styleId="RAN4H1">
    <w:name w:val="RAN4 H1"/>
    <w:basedOn w:val="Normal"/>
    <w:next w:val="Normal"/>
    <w:link w:val="RAN4H1Char"/>
    <w:qFormat/>
    <w:rsid w:val="00AE56B1"/>
    <w:pPr>
      <w:keepNext/>
      <w:keepLines/>
      <w:numPr>
        <w:numId w:val="17"/>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20"/>
    </w:rPr>
  </w:style>
  <w:style w:type="character" w:customStyle="1" w:styleId="RAN4H2Char">
    <w:name w:val="RAN4 H2 Char"/>
    <w:basedOn w:val="Heading2Char"/>
    <w:link w:val="RAN4H2"/>
    <w:rsid w:val="00A37002"/>
    <w:rPr>
      <w:rFonts w:ascii="Arial" w:eastAsia="Times New Roman" w:hAnsi="Arial" w:cs="Times New Roman"/>
      <w:sz w:val="32"/>
      <w:szCs w:val="20"/>
      <w:lang w:val="en-GB"/>
    </w:rPr>
  </w:style>
  <w:style w:type="paragraph" w:customStyle="1" w:styleId="RAN4Observation">
    <w:name w:val="RAN4 Observation"/>
    <w:basedOn w:val="ListParagraph"/>
    <w:next w:val="Normal"/>
    <w:link w:val="RAN4ObservationChar"/>
    <w:rsid w:val="0008612A"/>
    <w:pPr>
      <w:numPr>
        <w:numId w:val="22"/>
      </w:numPr>
    </w:pPr>
    <w:rPr>
      <w:rFonts w:eastAsia="Calibri" w:cs="Times New Roman"/>
      <w:szCs w:val="20"/>
    </w:rPr>
  </w:style>
  <w:style w:type="character" w:customStyle="1" w:styleId="RAN4H1Char">
    <w:name w:val="RAN4 H1 Char"/>
    <w:basedOn w:val="DefaultParagraphFont"/>
    <w:link w:val="RAN4H1"/>
    <w:rsid w:val="00AE56B1"/>
    <w:rPr>
      <w:rFonts w:ascii="Arial" w:eastAsia="SimSun" w:hAnsi="Arial" w:cs="Times New Roman"/>
      <w:sz w:val="36"/>
      <w:szCs w:val="20"/>
      <w:lang w:val="en-GB"/>
    </w:rPr>
  </w:style>
  <w:style w:type="paragraph" w:customStyle="1" w:styleId="RAN4Proposal0">
    <w:name w:val="RAN4 Proposal"/>
    <w:basedOn w:val="ListParagraph"/>
    <w:next w:val="Normal"/>
    <w:link w:val="RAN4ProposalChar"/>
    <w:rsid w:val="0008612A"/>
    <w:pPr>
      <w:numPr>
        <w:numId w:val="3"/>
      </w:numPr>
      <w:ind w:left="0" w:firstLine="0"/>
    </w:pPr>
    <w:rPr>
      <w:rFonts w:eastAsia="Calibri" w:cs="Times New Roman"/>
      <w:b/>
      <w:szCs w:val="20"/>
    </w:rPr>
  </w:style>
  <w:style w:type="character" w:customStyle="1" w:styleId="ListParagraphChar">
    <w:name w:val="List Paragraph Char"/>
    <w:aliases w:val="List Paragraph - Bullets Char,- Bullets Char,?? ?? Char,????? Char,???? Char,リスト段落 Char,Lista1 Char,列出段落1 Char,中等深浅网格 1 - 着色 21 Char,列表段落 Char,R4_bullets Char,列表段落1 Char,—ño’i—Ž Char,¥¡¡¡¡ì¬º¥¹¥È¶ÎÂä Char,ÁÐ³ö¶ÎÂä Char,목록 단락 Char"/>
    <w:basedOn w:val="DefaultParagraphFont"/>
    <w:link w:val="ListParagraph"/>
    <w:uiPriority w:val="34"/>
    <w:qFormat/>
    <w:rsid w:val="0008612A"/>
  </w:style>
  <w:style w:type="character" w:customStyle="1" w:styleId="RAN4ObservationChar">
    <w:name w:val="RAN4 Observation Char"/>
    <w:basedOn w:val="ListParagraphChar"/>
    <w:link w:val="RAN4Observation"/>
    <w:rsid w:val="0008612A"/>
    <w:rPr>
      <w:rFonts w:ascii="Times New Roman" w:eastAsia="Calibri" w:hAnsi="Times New Roman" w:cs="Times New Roman"/>
      <w:sz w:val="20"/>
      <w:szCs w:val="20"/>
      <w:lang w:val="en-GB"/>
    </w:rPr>
  </w:style>
  <w:style w:type="table" w:styleId="TableGrid">
    <w:name w:val="Table Grid"/>
    <w:aliases w:val="TableGrid"/>
    <w:basedOn w:val="TableNormal"/>
    <w:qFormat/>
    <w:rsid w:val="0008612A"/>
    <w:pPr>
      <w:spacing w:after="0" w:line="240" w:lineRule="auto"/>
    </w:pPr>
    <w:rPr>
      <w:rFonts w:ascii="Arial" w:hAnsi="Arial"/>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AN4ProposalChar">
    <w:name w:val="RAN4 Proposal Char"/>
    <w:basedOn w:val="ListParagraphChar"/>
    <w:link w:val="RAN4Proposal0"/>
    <w:rsid w:val="0008612A"/>
    <w:rPr>
      <w:rFonts w:ascii="Times New Roman" w:eastAsia="Calibri" w:hAnsi="Times New Roman" w:cs="Times New Roman"/>
      <w:b/>
      <w:sz w:val="20"/>
      <w:szCs w:val="20"/>
      <w:lang w:val="en-GB"/>
    </w:rPr>
  </w:style>
  <w:style w:type="paragraph" w:customStyle="1" w:styleId="RAN4proposal">
    <w:name w:val="RAN4 proposal"/>
    <w:basedOn w:val="Caption"/>
    <w:next w:val="Normal"/>
    <w:link w:val="RAN4proposalChar0"/>
    <w:qFormat/>
    <w:rsid w:val="000B0056"/>
    <w:pPr>
      <w:numPr>
        <w:numId w:val="7"/>
      </w:numPr>
      <w:ind w:left="0" w:firstLine="0"/>
      <w:jc w:val="left"/>
    </w:pPr>
    <w:rPr>
      <w:rFonts w:ascii="Times New Roman" w:hAnsi="Times New Roman"/>
      <w:b/>
      <w:i w:val="0"/>
      <w:sz w:val="20"/>
    </w:rPr>
  </w:style>
  <w:style w:type="paragraph" w:styleId="TOCHeading">
    <w:name w:val="TOC Heading"/>
    <w:basedOn w:val="Heading1"/>
    <w:next w:val="Normal"/>
    <w:uiPriority w:val="39"/>
    <w:unhideWhenUsed/>
    <w:qFormat/>
    <w:rsid w:val="00FC29B9"/>
    <w:pPr>
      <w:outlineLvl w:val="9"/>
    </w:pPr>
  </w:style>
  <w:style w:type="character" w:customStyle="1" w:styleId="CaptionChar">
    <w:name w:val="Caption Char"/>
    <w:aliases w:val="cap Char1,cap Char Char,Caption Char1 Char Char,cap Char Char1 Char,Caption Char Char1 Char Char,cap Char2 Char,Caption Equation Char,cap1 Char,cap2 Char,cap11 Char1,Légende-figure Char1,Légende-figure Char Char,Beschrifubg Char,label Char"/>
    <w:basedOn w:val="DefaultParagraphFont"/>
    <w:link w:val="Caption"/>
    <w:uiPriority w:val="35"/>
    <w:rsid w:val="00FC29B9"/>
    <w:rPr>
      <w:rFonts w:ascii="Arial" w:hAnsi="Arial"/>
      <w:i/>
      <w:iCs/>
      <w:sz w:val="18"/>
      <w:szCs w:val="18"/>
    </w:rPr>
  </w:style>
  <w:style w:type="character" w:customStyle="1" w:styleId="RAN4proposalChar0">
    <w:name w:val="RAN4 proposal Char"/>
    <w:basedOn w:val="CaptionChar"/>
    <w:link w:val="RAN4proposal"/>
    <w:rsid w:val="000B0056"/>
    <w:rPr>
      <w:rFonts w:ascii="Times New Roman" w:hAnsi="Times New Roman"/>
      <w:b/>
      <w:i w:val="0"/>
      <w:iCs/>
      <w:sz w:val="20"/>
      <w:szCs w:val="18"/>
    </w:rPr>
  </w:style>
  <w:style w:type="paragraph" w:styleId="TOC1">
    <w:name w:val="toc 1"/>
    <w:basedOn w:val="Normal"/>
    <w:next w:val="Normal"/>
    <w:autoRedefine/>
    <w:uiPriority w:val="39"/>
    <w:unhideWhenUsed/>
    <w:rsid w:val="00F8215E"/>
    <w:pPr>
      <w:tabs>
        <w:tab w:val="right" w:leader="dot" w:pos="9617"/>
      </w:tabs>
      <w:spacing w:after="100"/>
    </w:pPr>
    <w:rPr>
      <w:i/>
      <w:iCs/>
      <w:noProof/>
      <w:u w:val="single"/>
    </w:rPr>
  </w:style>
  <w:style w:type="paragraph" w:styleId="TOC2">
    <w:name w:val="toc 2"/>
    <w:basedOn w:val="Normal"/>
    <w:next w:val="Normal"/>
    <w:autoRedefine/>
    <w:uiPriority w:val="39"/>
    <w:unhideWhenUsed/>
    <w:rsid w:val="00FC29B9"/>
    <w:pPr>
      <w:spacing w:after="100"/>
      <w:ind w:left="200"/>
    </w:pPr>
  </w:style>
  <w:style w:type="character" w:styleId="Hyperlink">
    <w:name w:val="Hyperlink"/>
    <w:basedOn w:val="DefaultParagraphFont"/>
    <w:uiPriority w:val="99"/>
    <w:unhideWhenUsed/>
    <w:rsid w:val="00FC29B9"/>
    <w:rPr>
      <w:color w:val="0563C1" w:themeColor="hyperlink"/>
      <w:u w:val="single"/>
    </w:rPr>
  </w:style>
  <w:style w:type="paragraph" w:styleId="TableofFigures">
    <w:name w:val="table of figures"/>
    <w:basedOn w:val="Normal"/>
    <w:next w:val="Normal"/>
    <w:uiPriority w:val="99"/>
    <w:unhideWhenUsed/>
    <w:rsid w:val="002B4922"/>
    <w:pPr>
      <w:spacing w:after="0"/>
    </w:pPr>
  </w:style>
  <w:style w:type="paragraph" w:customStyle="1" w:styleId="RAN4observation0">
    <w:name w:val="RAN4 observation"/>
    <w:basedOn w:val="RAN4Observation"/>
    <w:next w:val="Normal"/>
    <w:link w:val="RAN4observationChar0"/>
    <w:qFormat/>
    <w:rsid w:val="002B4922"/>
    <w:pPr>
      <w:ind w:left="0" w:firstLine="0"/>
    </w:pPr>
  </w:style>
  <w:style w:type="character" w:customStyle="1" w:styleId="RAN4observationChar0">
    <w:name w:val="RAN4 observation Char"/>
    <w:basedOn w:val="RAN4ObservationChar"/>
    <w:link w:val="RAN4observation0"/>
    <w:rsid w:val="002B4922"/>
    <w:rPr>
      <w:rFonts w:ascii="Times New Roman" w:eastAsia="Calibri" w:hAnsi="Times New Roman" w:cs="Times New Roman"/>
      <w:sz w:val="20"/>
      <w:szCs w:val="20"/>
      <w:lang w:val="en-GB"/>
    </w:rPr>
  </w:style>
  <w:style w:type="paragraph" w:customStyle="1" w:styleId="RAN4H3">
    <w:name w:val="RAN4 H3"/>
    <w:basedOn w:val="Normal"/>
    <w:link w:val="RAN4H3Char"/>
    <w:qFormat/>
    <w:rsid w:val="0026110B"/>
    <w:pPr>
      <w:numPr>
        <w:ilvl w:val="2"/>
        <w:numId w:val="17"/>
      </w:numPr>
      <w:ind w:left="505" w:hanging="505"/>
      <w:outlineLvl w:val="2"/>
    </w:pPr>
    <w:rPr>
      <w:rFonts w:ascii="Arial" w:hAnsi="Arial" w:cs="Arial"/>
      <w:sz w:val="24"/>
    </w:rPr>
  </w:style>
  <w:style w:type="character" w:customStyle="1" w:styleId="RAN4H3Char">
    <w:name w:val="RAN4 H3 Char"/>
    <w:basedOn w:val="DefaultParagraphFont"/>
    <w:link w:val="RAN4H3"/>
    <w:rsid w:val="0026110B"/>
    <w:rPr>
      <w:rFonts w:ascii="Arial" w:hAnsi="Arial" w:cs="Arial"/>
      <w:sz w:val="24"/>
      <w:lang w:val="en-GB"/>
    </w:rPr>
  </w:style>
  <w:style w:type="paragraph" w:styleId="BalloonText">
    <w:name w:val="Balloon Text"/>
    <w:basedOn w:val="Normal"/>
    <w:link w:val="BalloonTextChar"/>
    <w:uiPriority w:val="99"/>
    <w:semiHidden/>
    <w:unhideWhenUsed/>
    <w:rsid w:val="0014022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40221"/>
    <w:rPr>
      <w:rFonts w:ascii="Segoe UI" w:hAnsi="Segoe UI" w:cs="Segoe UI"/>
      <w:sz w:val="18"/>
      <w:szCs w:val="18"/>
    </w:rPr>
  </w:style>
  <w:style w:type="character" w:customStyle="1" w:styleId="Heading3Char">
    <w:name w:val="Heading 3 Char"/>
    <w:basedOn w:val="DefaultParagraphFont"/>
    <w:link w:val="Heading3"/>
    <w:uiPriority w:val="9"/>
    <w:semiHidden/>
    <w:rsid w:val="000239F5"/>
    <w:rPr>
      <w:rFonts w:asciiTheme="majorHAnsi" w:eastAsiaTheme="majorEastAsia" w:hAnsiTheme="majorHAnsi" w:cstheme="majorBidi"/>
      <w:color w:val="1F3763" w:themeColor="accent1" w:themeShade="7F"/>
      <w:sz w:val="24"/>
      <w:szCs w:val="24"/>
    </w:rPr>
  </w:style>
  <w:style w:type="table" w:styleId="ListTable3-Accent1">
    <w:name w:val="List Table 3 Accent 1"/>
    <w:basedOn w:val="TableNormal"/>
    <w:uiPriority w:val="48"/>
    <w:rsid w:val="00300956"/>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customStyle="1" w:styleId="Numbering">
    <w:name w:val="Numbering"/>
    <w:basedOn w:val="ListParagraph"/>
    <w:autoRedefine/>
    <w:qFormat/>
    <w:rsid w:val="00356F45"/>
    <w:pPr>
      <w:numPr>
        <w:numId w:val="25"/>
      </w:numPr>
      <w:shd w:val="clear" w:color="auto" w:fill="FFFFFF"/>
      <w:spacing w:before="240" w:after="240" w:line="240" w:lineRule="auto"/>
      <w:ind w:left="568" w:hanging="284"/>
    </w:pPr>
    <w:rPr>
      <w:rFonts w:asciiTheme="minorHAnsi" w:hAnsiTheme="minorHAnsi" w:cs="Arial"/>
      <w:color w:val="44546A" w:themeColor="text2"/>
      <w:sz w:val="22"/>
    </w:rPr>
  </w:style>
  <w:style w:type="character" w:styleId="UnresolvedMention">
    <w:name w:val="Unresolved Mention"/>
    <w:basedOn w:val="DefaultParagraphFont"/>
    <w:uiPriority w:val="99"/>
    <w:semiHidden/>
    <w:unhideWhenUsed/>
    <w:rsid w:val="00FE305C"/>
    <w:rPr>
      <w:color w:val="605E5C"/>
      <w:shd w:val="clear" w:color="auto" w:fill="E1DFDD"/>
    </w:rPr>
  </w:style>
  <w:style w:type="paragraph" w:customStyle="1" w:styleId="sectionsubheader">
    <w:name w:val="section_subheader"/>
    <w:next w:val="Normal"/>
    <w:link w:val="sectionsubheaderChar"/>
    <w:qFormat/>
    <w:rsid w:val="00E55751"/>
    <w:rPr>
      <w:rFonts w:ascii="Times New Roman" w:eastAsia="Times New Roman" w:hAnsi="Times New Roman" w:cs="Times New Roman"/>
      <w:i/>
      <w:iCs/>
      <w:sz w:val="20"/>
      <w:szCs w:val="20"/>
      <w:u w:val="single"/>
      <w:lang w:val="en-GB"/>
    </w:rPr>
  </w:style>
  <w:style w:type="paragraph" w:styleId="Quote">
    <w:name w:val="Quote"/>
    <w:basedOn w:val="Normal"/>
    <w:next w:val="Normal"/>
    <w:link w:val="QuoteChar"/>
    <w:uiPriority w:val="29"/>
    <w:qFormat/>
    <w:rsid w:val="00110481"/>
    <w:pPr>
      <w:spacing w:before="200"/>
      <w:ind w:left="864" w:right="864"/>
      <w:jc w:val="center"/>
    </w:pPr>
    <w:rPr>
      <w:i/>
      <w:iCs/>
      <w:color w:val="404040" w:themeColor="text1" w:themeTint="BF"/>
    </w:rPr>
  </w:style>
  <w:style w:type="character" w:customStyle="1" w:styleId="sectionsubheaderChar">
    <w:name w:val="section_subheader Char"/>
    <w:basedOn w:val="DefaultParagraphFont"/>
    <w:link w:val="sectionsubheader"/>
    <w:rsid w:val="00E55751"/>
    <w:rPr>
      <w:rFonts w:ascii="Times New Roman" w:eastAsia="Times New Roman" w:hAnsi="Times New Roman" w:cs="Times New Roman"/>
      <w:i/>
      <w:iCs/>
      <w:sz w:val="20"/>
      <w:szCs w:val="20"/>
      <w:u w:val="single"/>
      <w:lang w:val="en-GB"/>
    </w:rPr>
  </w:style>
  <w:style w:type="character" w:customStyle="1" w:styleId="QuoteChar">
    <w:name w:val="Quote Char"/>
    <w:basedOn w:val="DefaultParagraphFont"/>
    <w:link w:val="Quote"/>
    <w:uiPriority w:val="29"/>
    <w:rsid w:val="00110481"/>
    <w:rPr>
      <w:rFonts w:ascii="Times New Roman" w:hAnsi="Times New Roman"/>
      <w:i/>
      <w:iCs/>
      <w:color w:val="404040" w:themeColor="text1" w:themeTint="BF"/>
      <w:sz w:val="20"/>
    </w:rPr>
  </w:style>
  <w:style w:type="character" w:styleId="Strong">
    <w:name w:val="Strong"/>
    <w:basedOn w:val="DefaultParagraphFont"/>
    <w:uiPriority w:val="22"/>
    <w:qFormat/>
    <w:rsid w:val="00110481"/>
    <w:rPr>
      <w:b/>
      <w:bCs/>
    </w:rPr>
  </w:style>
  <w:style w:type="character" w:styleId="IntenseEmphasis">
    <w:name w:val="Intense Emphasis"/>
    <w:basedOn w:val="DefaultParagraphFont"/>
    <w:uiPriority w:val="21"/>
    <w:qFormat/>
    <w:rsid w:val="00110481"/>
    <w:rPr>
      <w:i/>
      <w:iCs/>
      <w:color w:val="4472C4" w:themeColor="accent1"/>
    </w:rPr>
  </w:style>
  <w:style w:type="paragraph" w:styleId="Subtitle">
    <w:name w:val="Subtitle"/>
    <w:basedOn w:val="Normal"/>
    <w:next w:val="Normal"/>
    <w:link w:val="SubtitleChar"/>
    <w:uiPriority w:val="11"/>
    <w:qFormat/>
    <w:rsid w:val="00110481"/>
    <w:pPr>
      <w:numPr>
        <w:ilvl w:val="1"/>
      </w:numPr>
    </w:pPr>
    <w:rPr>
      <w:rFonts w:asciiTheme="minorHAnsi" w:eastAsiaTheme="minorEastAsia" w:hAnsiTheme="minorHAnsi"/>
      <w:color w:val="5A5A5A" w:themeColor="text1" w:themeTint="A5"/>
      <w:spacing w:val="15"/>
      <w:sz w:val="22"/>
    </w:rPr>
  </w:style>
  <w:style w:type="character" w:customStyle="1" w:styleId="SubtitleChar">
    <w:name w:val="Subtitle Char"/>
    <w:basedOn w:val="DefaultParagraphFont"/>
    <w:link w:val="Subtitle"/>
    <w:uiPriority w:val="11"/>
    <w:rsid w:val="00110481"/>
    <w:rPr>
      <w:rFonts w:eastAsiaTheme="minorEastAsia"/>
      <w:color w:val="5A5A5A" w:themeColor="text1" w:themeTint="A5"/>
      <w:spacing w:val="15"/>
    </w:rPr>
  </w:style>
  <w:style w:type="character" w:styleId="CommentReference">
    <w:name w:val="annotation reference"/>
    <w:basedOn w:val="DefaultParagraphFont"/>
    <w:uiPriority w:val="99"/>
    <w:semiHidden/>
    <w:unhideWhenUsed/>
    <w:rsid w:val="00542D23"/>
    <w:rPr>
      <w:sz w:val="16"/>
      <w:szCs w:val="16"/>
    </w:rPr>
  </w:style>
  <w:style w:type="paragraph" w:styleId="CommentText">
    <w:name w:val="annotation text"/>
    <w:basedOn w:val="Normal"/>
    <w:link w:val="CommentTextChar"/>
    <w:uiPriority w:val="99"/>
    <w:unhideWhenUsed/>
    <w:rsid w:val="00542D23"/>
    <w:pPr>
      <w:spacing w:line="240" w:lineRule="auto"/>
    </w:pPr>
    <w:rPr>
      <w:szCs w:val="20"/>
    </w:rPr>
  </w:style>
  <w:style w:type="character" w:customStyle="1" w:styleId="CommentTextChar">
    <w:name w:val="Comment Text Char"/>
    <w:basedOn w:val="DefaultParagraphFont"/>
    <w:link w:val="CommentText"/>
    <w:uiPriority w:val="99"/>
    <w:rsid w:val="00542D23"/>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542D23"/>
    <w:rPr>
      <w:b/>
      <w:bCs/>
    </w:rPr>
  </w:style>
  <w:style w:type="character" w:customStyle="1" w:styleId="CommentSubjectChar">
    <w:name w:val="Comment Subject Char"/>
    <w:basedOn w:val="CommentTextChar"/>
    <w:link w:val="CommentSubject"/>
    <w:uiPriority w:val="99"/>
    <w:semiHidden/>
    <w:rsid w:val="00542D23"/>
    <w:rPr>
      <w:rFonts w:ascii="Times New Roman" w:hAnsi="Times New Roman"/>
      <w:b/>
      <w:bCs/>
      <w:sz w:val="20"/>
      <w:szCs w:val="20"/>
    </w:rPr>
  </w:style>
  <w:style w:type="character" w:customStyle="1" w:styleId="Heading4Char">
    <w:name w:val="Heading 4 Char"/>
    <w:basedOn w:val="DefaultParagraphFont"/>
    <w:link w:val="Heading4"/>
    <w:uiPriority w:val="9"/>
    <w:semiHidden/>
    <w:rsid w:val="00592A86"/>
    <w:rPr>
      <w:rFonts w:asciiTheme="majorHAnsi" w:eastAsiaTheme="majorEastAsia" w:hAnsiTheme="majorHAnsi" w:cstheme="majorBidi"/>
      <w:i/>
      <w:iCs/>
      <w:color w:val="2F5496" w:themeColor="accent1" w:themeShade="BF"/>
      <w:sz w:val="20"/>
    </w:rPr>
  </w:style>
  <w:style w:type="paragraph" w:styleId="TOC3">
    <w:name w:val="toc 3"/>
    <w:basedOn w:val="Normal"/>
    <w:next w:val="Normal"/>
    <w:autoRedefine/>
    <w:uiPriority w:val="39"/>
    <w:unhideWhenUsed/>
    <w:rsid w:val="00592A86"/>
    <w:pPr>
      <w:spacing w:after="100"/>
      <w:ind w:left="400"/>
    </w:pPr>
  </w:style>
  <w:style w:type="character" w:customStyle="1" w:styleId="Heading5Char">
    <w:name w:val="Heading 5 Char"/>
    <w:basedOn w:val="DefaultParagraphFont"/>
    <w:link w:val="Heading5"/>
    <w:uiPriority w:val="9"/>
    <w:semiHidden/>
    <w:rsid w:val="00592A86"/>
    <w:rPr>
      <w:rFonts w:asciiTheme="majorHAnsi" w:eastAsiaTheme="majorEastAsia" w:hAnsiTheme="majorHAnsi" w:cstheme="majorBidi"/>
      <w:color w:val="2F5496" w:themeColor="accent1" w:themeShade="BF"/>
      <w:sz w:val="20"/>
    </w:rPr>
  </w:style>
  <w:style w:type="character" w:customStyle="1" w:styleId="Heading9Char">
    <w:name w:val="Heading 9 Char"/>
    <w:basedOn w:val="DefaultParagraphFont"/>
    <w:link w:val="Heading9"/>
    <w:uiPriority w:val="9"/>
    <w:semiHidden/>
    <w:rsid w:val="00592A86"/>
    <w:rPr>
      <w:rFonts w:asciiTheme="majorHAnsi" w:eastAsiaTheme="majorEastAsia" w:hAnsiTheme="majorHAnsi" w:cstheme="majorBidi"/>
      <w:i/>
      <w:iCs/>
      <w:color w:val="272727" w:themeColor="text1" w:themeTint="D8"/>
      <w:sz w:val="21"/>
      <w:szCs w:val="21"/>
    </w:rPr>
  </w:style>
  <w:style w:type="character" w:customStyle="1" w:styleId="Heading8Char">
    <w:name w:val="Heading 8 Char"/>
    <w:basedOn w:val="DefaultParagraphFont"/>
    <w:link w:val="Heading8"/>
    <w:uiPriority w:val="9"/>
    <w:semiHidden/>
    <w:rsid w:val="00592A86"/>
    <w:rPr>
      <w:rFonts w:asciiTheme="majorHAnsi" w:eastAsiaTheme="majorEastAsia" w:hAnsiTheme="majorHAnsi" w:cstheme="majorBidi"/>
      <w:color w:val="272727" w:themeColor="text1" w:themeTint="D8"/>
      <w:sz w:val="21"/>
      <w:szCs w:val="21"/>
    </w:rPr>
  </w:style>
  <w:style w:type="character" w:customStyle="1" w:styleId="Heading7Char">
    <w:name w:val="Heading 7 Char"/>
    <w:basedOn w:val="DefaultParagraphFont"/>
    <w:link w:val="Heading7"/>
    <w:uiPriority w:val="9"/>
    <w:semiHidden/>
    <w:rsid w:val="00592A86"/>
    <w:rPr>
      <w:rFonts w:asciiTheme="majorHAnsi" w:eastAsiaTheme="majorEastAsia" w:hAnsiTheme="majorHAnsi" w:cstheme="majorBidi"/>
      <w:i/>
      <w:iCs/>
      <w:color w:val="1F3763" w:themeColor="accent1" w:themeShade="7F"/>
      <w:sz w:val="20"/>
    </w:rPr>
  </w:style>
  <w:style w:type="character" w:customStyle="1" w:styleId="Heading6Char">
    <w:name w:val="Heading 6 Char"/>
    <w:basedOn w:val="DefaultParagraphFont"/>
    <w:link w:val="Heading6"/>
    <w:uiPriority w:val="9"/>
    <w:semiHidden/>
    <w:rsid w:val="00592A86"/>
    <w:rPr>
      <w:rFonts w:asciiTheme="majorHAnsi" w:eastAsiaTheme="majorEastAsia" w:hAnsiTheme="majorHAnsi" w:cstheme="majorBidi"/>
      <w:color w:val="1F3763" w:themeColor="accent1" w:themeShade="7F"/>
      <w:sz w:val="20"/>
    </w:rPr>
  </w:style>
  <w:style w:type="table" w:customStyle="1" w:styleId="Style1">
    <w:name w:val="Style1"/>
    <w:basedOn w:val="TableNormal"/>
    <w:uiPriority w:val="99"/>
    <w:rsid w:val="004E7A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jc w:val="center"/>
      </w:pPr>
      <w:rPr>
        <w:rFonts w:ascii="MV Boli" w:hAnsi="MV Boli"/>
        <w:b/>
        <w:color w:val="FFFFFF" w:themeColor="background1"/>
        <w:sz w:val="20"/>
      </w:rPr>
      <w:tblPr/>
      <w:tcPr>
        <w:shd w:val="clear" w:color="auto" w:fill="124191"/>
      </w:tcPr>
    </w:tblStylePr>
  </w:style>
  <w:style w:type="paragraph" w:styleId="TOC4">
    <w:name w:val="toc 4"/>
    <w:aliases w:val="Observation"/>
    <w:basedOn w:val="Normal"/>
    <w:next w:val="Normal"/>
    <w:autoRedefine/>
    <w:uiPriority w:val="39"/>
    <w:unhideWhenUsed/>
    <w:rsid w:val="00A4355E"/>
    <w:pPr>
      <w:spacing w:after="100"/>
    </w:pPr>
  </w:style>
  <w:style w:type="paragraph" w:styleId="TOC5">
    <w:name w:val="toc 5"/>
    <w:aliases w:val="Proposal"/>
    <w:basedOn w:val="Normal"/>
    <w:next w:val="Normal"/>
    <w:autoRedefine/>
    <w:uiPriority w:val="39"/>
    <w:unhideWhenUsed/>
    <w:rsid w:val="00A4355E"/>
    <w:pPr>
      <w:spacing w:after="100"/>
    </w:pPr>
    <w:rPr>
      <w:b/>
    </w:rPr>
  </w:style>
  <w:style w:type="paragraph" w:styleId="Header">
    <w:name w:val="header"/>
    <w:basedOn w:val="Normal"/>
    <w:link w:val="HeaderChar"/>
    <w:uiPriority w:val="99"/>
    <w:unhideWhenUsed/>
    <w:rsid w:val="00161913"/>
    <w:pPr>
      <w:tabs>
        <w:tab w:val="center" w:pos="4513"/>
        <w:tab w:val="right" w:pos="9026"/>
      </w:tabs>
      <w:spacing w:after="0" w:line="240" w:lineRule="auto"/>
    </w:pPr>
  </w:style>
  <w:style w:type="character" w:customStyle="1" w:styleId="HeaderChar">
    <w:name w:val="Header Char"/>
    <w:basedOn w:val="DefaultParagraphFont"/>
    <w:link w:val="Header"/>
    <w:uiPriority w:val="99"/>
    <w:rsid w:val="00161913"/>
    <w:rPr>
      <w:rFonts w:ascii="Times New Roman" w:hAnsi="Times New Roman"/>
      <w:sz w:val="20"/>
      <w:lang w:val="en-GB"/>
    </w:rPr>
  </w:style>
  <w:style w:type="paragraph" w:styleId="Footer">
    <w:name w:val="footer"/>
    <w:basedOn w:val="Normal"/>
    <w:link w:val="FooterChar"/>
    <w:uiPriority w:val="99"/>
    <w:unhideWhenUsed/>
    <w:rsid w:val="00161913"/>
    <w:pPr>
      <w:tabs>
        <w:tab w:val="center" w:pos="4513"/>
        <w:tab w:val="right" w:pos="9026"/>
      </w:tabs>
      <w:spacing w:after="0" w:line="240" w:lineRule="auto"/>
    </w:pPr>
  </w:style>
  <w:style w:type="character" w:customStyle="1" w:styleId="FooterChar">
    <w:name w:val="Footer Char"/>
    <w:basedOn w:val="DefaultParagraphFont"/>
    <w:link w:val="Footer"/>
    <w:uiPriority w:val="99"/>
    <w:rsid w:val="00161913"/>
    <w:rPr>
      <w:rFonts w:ascii="Times New Roman" w:hAnsi="Times New Roman"/>
      <w:sz w:val="20"/>
      <w:lang w:val="en-GB"/>
    </w:rPr>
  </w:style>
  <w:style w:type="paragraph" w:customStyle="1" w:styleId="TAC">
    <w:name w:val="TAC"/>
    <w:basedOn w:val="Normal"/>
    <w:link w:val="TACChar"/>
    <w:qFormat/>
    <w:rsid w:val="00561B49"/>
    <w:pPr>
      <w:keepNext/>
      <w:keepLines/>
      <w:overflowPunct w:val="0"/>
      <w:autoSpaceDE w:val="0"/>
      <w:autoSpaceDN w:val="0"/>
      <w:adjustRightInd w:val="0"/>
      <w:spacing w:after="0" w:line="240" w:lineRule="auto"/>
      <w:jc w:val="center"/>
      <w:textAlignment w:val="baseline"/>
    </w:pPr>
    <w:rPr>
      <w:rFonts w:ascii="Arial" w:eastAsia="Times New Roman" w:hAnsi="Arial"/>
      <w:sz w:val="18"/>
      <w:lang w:val="en-US"/>
    </w:rPr>
  </w:style>
  <w:style w:type="character" w:customStyle="1" w:styleId="TACChar">
    <w:name w:val="TAC Char"/>
    <w:link w:val="TAC"/>
    <w:qFormat/>
    <w:rsid w:val="00561B49"/>
    <w:rPr>
      <w:rFonts w:ascii="Arial" w:eastAsia="Times New Roman" w:hAnsi="Arial"/>
      <w:sz w:val="18"/>
    </w:rPr>
  </w:style>
  <w:style w:type="character" w:styleId="Mention">
    <w:name w:val="Mention"/>
    <w:basedOn w:val="DefaultParagraphFont"/>
    <w:uiPriority w:val="99"/>
    <w:unhideWhenUsed/>
    <w:rsid w:val="00B12BC8"/>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1123454">
      <w:bodyDiv w:val="1"/>
      <w:marLeft w:val="0"/>
      <w:marRight w:val="0"/>
      <w:marTop w:val="0"/>
      <w:marBottom w:val="0"/>
      <w:divBdr>
        <w:top w:val="none" w:sz="0" w:space="0" w:color="auto"/>
        <w:left w:val="none" w:sz="0" w:space="0" w:color="auto"/>
        <w:bottom w:val="none" w:sz="0" w:space="0" w:color="auto"/>
        <w:right w:val="none" w:sz="0" w:space="0" w:color="auto"/>
      </w:divBdr>
      <w:divsChild>
        <w:div w:id="1634553747">
          <w:marLeft w:val="0"/>
          <w:marRight w:val="180"/>
          <w:marTop w:val="0"/>
          <w:marBottom w:val="0"/>
          <w:divBdr>
            <w:top w:val="none" w:sz="0" w:space="0" w:color="auto"/>
            <w:left w:val="none" w:sz="0" w:space="0" w:color="auto"/>
            <w:bottom w:val="none" w:sz="0" w:space="0" w:color="auto"/>
            <w:right w:val="none" w:sz="0" w:space="0" w:color="auto"/>
          </w:divBdr>
        </w:div>
        <w:div w:id="933781474">
          <w:marLeft w:val="0"/>
          <w:marRight w:val="0"/>
          <w:marTop w:val="0"/>
          <w:marBottom w:val="0"/>
          <w:divBdr>
            <w:top w:val="none" w:sz="0" w:space="0" w:color="auto"/>
            <w:left w:val="none" w:sz="0" w:space="0" w:color="auto"/>
            <w:bottom w:val="none" w:sz="0" w:space="0" w:color="auto"/>
            <w:right w:val="none" w:sz="0" w:space="0" w:color="auto"/>
          </w:divBdr>
          <w:divsChild>
            <w:div w:id="1241212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4551888">
      <w:bodyDiv w:val="1"/>
      <w:marLeft w:val="0"/>
      <w:marRight w:val="0"/>
      <w:marTop w:val="0"/>
      <w:marBottom w:val="0"/>
      <w:divBdr>
        <w:top w:val="none" w:sz="0" w:space="0" w:color="auto"/>
        <w:left w:val="none" w:sz="0" w:space="0" w:color="auto"/>
        <w:bottom w:val="none" w:sz="0" w:space="0" w:color="auto"/>
        <w:right w:val="none" w:sz="0" w:space="0" w:color="auto"/>
      </w:divBdr>
      <w:divsChild>
        <w:div w:id="1969621940">
          <w:marLeft w:val="0"/>
          <w:marRight w:val="180"/>
          <w:marTop w:val="0"/>
          <w:marBottom w:val="0"/>
          <w:divBdr>
            <w:top w:val="none" w:sz="0" w:space="0" w:color="auto"/>
            <w:left w:val="none" w:sz="0" w:space="0" w:color="auto"/>
            <w:bottom w:val="none" w:sz="0" w:space="0" w:color="auto"/>
            <w:right w:val="none" w:sz="0" w:space="0" w:color="auto"/>
          </w:divBdr>
        </w:div>
        <w:div w:id="52630026">
          <w:marLeft w:val="0"/>
          <w:marRight w:val="0"/>
          <w:marTop w:val="0"/>
          <w:marBottom w:val="0"/>
          <w:divBdr>
            <w:top w:val="none" w:sz="0" w:space="0" w:color="auto"/>
            <w:left w:val="none" w:sz="0" w:space="0" w:color="auto"/>
            <w:bottom w:val="none" w:sz="0" w:space="0" w:color="auto"/>
            <w:right w:val="none" w:sz="0" w:space="0" w:color="auto"/>
          </w:divBdr>
          <w:divsChild>
            <w:div w:id="2110853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1143104">
      <w:bodyDiv w:val="1"/>
      <w:marLeft w:val="0"/>
      <w:marRight w:val="0"/>
      <w:marTop w:val="0"/>
      <w:marBottom w:val="0"/>
      <w:divBdr>
        <w:top w:val="none" w:sz="0" w:space="0" w:color="auto"/>
        <w:left w:val="none" w:sz="0" w:space="0" w:color="auto"/>
        <w:bottom w:val="none" w:sz="0" w:space="0" w:color="auto"/>
        <w:right w:val="none" w:sz="0" w:space="0" w:color="auto"/>
      </w:divBdr>
    </w:div>
    <w:div w:id="884366798">
      <w:bodyDiv w:val="1"/>
      <w:marLeft w:val="0"/>
      <w:marRight w:val="0"/>
      <w:marTop w:val="0"/>
      <w:marBottom w:val="0"/>
      <w:divBdr>
        <w:top w:val="none" w:sz="0" w:space="0" w:color="auto"/>
        <w:left w:val="none" w:sz="0" w:space="0" w:color="auto"/>
        <w:bottom w:val="none" w:sz="0" w:space="0" w:color="auto"/>
        <w:right w:val="none" w:sz="0" w:space="0" w:color="auto"/>
      </w:divBdr>
      <w:divsChild>
        <w:div w:id="1675449404">
          <w:marLeft w:val="0"/>
          <w:marRight w:val="0"/>
          <w:marTop w:val="0"/>
          <w:marBottom w:val="0"/>
          <w:divBdr>
            <w:top w:val="none" w:sz="0" w:space="0" w:color="auto"/>
            <w:left w:val="none" w:sz="0" w:space="0" w:color="auto"/>
            <w:bottom w:val="none" w:sz="0" w:space="0" w:color="auto"/>
            <w:right w:val="none" w:sz="0" w:space="0" w:color="auto"/>
          </w:divBdr>
        </w:div>
      </w:divsChild>
    </w:div>
    <w:div w:id="1048258827">
      <w:bodyDiv w:val="1"/>
      <w:marLeft w:val="0"/>
      <w:marRight w:val="0"/>
      <w:marTop w:val="0"/>
      <w:marBottom w:val="0"/>
      <w:divBdr>
        <w:top w:val="none" w:sz="0" w:space="0" w:color="auto"/>
        <w:left w:val="none" w:sz="0" w:space="0" w:color="auto"/>
        <w:bottom w:val="none" w:sz="0" w:space="0" w:color="auto"/>
        <w:right w:val="none" w:sz="0" w:space="0" w:color="auto"/>
      </w:divBdr>
    </w:div>
    <w:div w:id="1865360962">
      <w:bodyDiv w:val="1"/>
      <w:marLeft w:val="0"/>
      <w:marRight w:val="0"/>
      <w:marTop w:val="0"/>
      <w:marBottom w:val="0"/>
      <w:divBdr>
        <w:top w:val="none" w:sz="0" w:space="0" w:color="auto"/>
        <w:left w:val="none" w:sz="0" w:space="0" w:color="auto"/>
        <w:bottom w:val="none" w:sz="0" w:space="0" w:color="auto"/>
        <w:right w:val="none" w:sz="0" w:space="0" w:color="auto"/>
      </w:divBdr>
      <w:divsChild>
        <w:div w:id="1833518698">
          <w:marLeft w:val="0"/>
          <w:marRight w:val="0"/>
          <w:marTop w:val="0"/>
          <w:marBottom w:val="0"/>
          <w:divBdr>
            <w:top w:val="none" w:sz="0" w:space="0" w:color="auto"/>
            <w:left w:val="none" w:sz="0" w:space="0" w:color="auto"/>
            <w:bottom w:val="none" w:sz="0" w:space="0" w:color="auto"/>
            <w:right w:val="none" w:sz="0" w:space="0" w:color="auto"/>
          </w:divBdr>
        </w:div>
      </w:divsChild>
    </w:div>
    <w:div w:id="1926303058">
      <w:bodyDiv w:val="1"/>
      <w:marLeft w:val="0"/>
      <w:marRight w:val="0"/>
      <w:marTop w:val="0"/>
      <w:marBottom w:val="0"/>
      <w:divBdr>
        <w:top w:val="none" w:sz="0" w:space="0" w:color="auto"/>
        <w:left w:val="none" w:sz="0" w:space="0" w:color="auto"/>
        <w:bottom w:val="none" w:sz="0" w:space="0" w:color="auto"/>
        <w:right w:val="none" w:sz="0" w:space="0" w:color="auto"/>
      </w:divBdr>
      <w:divsChild>
        <w:div w:id="1820729799">
          <w:marLeft w:val="0"/>
          <w:marRight w:val="180"/>
          <w:marTop w:val="0"/>
          <w:marBottom w:val="0"/>
          <w:divBdr>
            <w:top w:val="none" w:sz="0" w:space="0" w:color="auto"/>
            <w:left w:val="none" w:sz="0" w:space="0" w:color="auto"/>
            <w:bottom w:val="none" w:sz="0" w:space="0" w:color="auto"/>
            <w:right w:val="none" w:sz="0" w:space="0" w:color="auto"/>
          </w:divBdr>
        </w:div>
        <w:div w:id="112023204">
          <w:marLeft w:val="0"/>
          <w:marRight w:val="0"/>
          <w:marTop w:val="0"/>
          <w:marBottom w:val="0"/>
          <w:divBdr>
            <w:top w:val="none" w:sz="0" w:space="0" w:color="auto"/>
            <w:left w:val="none" w:sz="0" w:space="0" w:color="auto"/>
            <w:bottom w:val="none" w:sz="0" w:space="0" w:color="auto"/>
            <w:right w:val="none" w:sz="0" w:space="0" w:color="auto"/>
          </w:divBdr>
          <w:divsChild>
            <w:div w:id="1350838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png"/><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7.png"/><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image" Target="media/image19.jpeg"/><Relationship Id="rId44" Type="http://schemas.openxmlformats.org/officeDocument/2006/relationships/image" Target="media/image32.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svg"/><Relationship Id="rId22" Type="http://schemas.openxmlformats.org/officeDocument/2006/relationships/image" Target="media/image10.svg"/><Relationship Id="rId27" Type="http://schemas.openxmlformats.org/officeDocument/2006/relationships/image" Target="media/image15.png"/><Relationship Id="rId30" Type="http://schemas.openxmlformats.org/officeDocument/2006/relationships/image" Target="media/image18.jpe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fontTable" Target="fontTable.xml"/><Relationship Id="rId8" Type="http://schemas.openxmlformats.org/officeDocument/2006/relationships/styles" Target="styles.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20" Type="http://schemas.openxmlformats.org/officeDocument/2006/relationships/image" Target="media/image8.svg"/><Relationship Id="rId41" Type="http://schemas.openxmlformats.org/officeDocument/2006/relationships/image" Target="media/image29.png"/><Relationship Id="rId1" Type="http://schemas.openxmlformats.org/officeDocument/2006/relationships/customXml" Target="../customXml/item1.xml"/><Relationship Id="rId6" Type="http://schemas.openxmlformats.org/officeDocument/2006/relationships/customXml" Target="../customXml/item6.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xmuelle\OneDrive%20-%20Nokia\RAN4\2025-08,%20Bengaluru,%20R4-116\TDoc_Template_RAN4%23116-light.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haredContentType xmlns="Microsoft.SharePoint.Taxonomy.ContentTypeSync" SourceId="34c87397-5fc1-491e-85e7-d6110dbe9cbd" ContentTypeId="0x0101" PreviousValue="false" LastSyncTimeStamp="2018-03-09T14:36:50.893Z"/>
</file>

<file path=customXml/item6.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RBI5PAMIO524-1616901215-53502</_dlc_DocId>
    <lcf76f155ced4ddcb4097134ff3c332f xmlns="3f2ce089-3858-4176-9a21-a30f9204848e">
      <Terms xmlns="http://schemas.microsoft.com/office/infopath/2007/PartnerControls"/>
    </lcf76f155ced4ddcb4097134ff3c332f>
    <TaxCatchAll xmlns="7275bb01-7583-478d-bc14-e839a2dd5989" xsi:nil="true"/>
    <_dlc_DocIdUrl xmlns="71c5aaf6-e6ce-465b-b873-5148d2a4c105">
      <Url>https://nokia.sharepoint.com/sites/gxp/_layouts/15/DocIdRedir.aspx?ID=RBI5PAMIO524-1616901215-53502</Url>
      <Description>RBI5PAMIO524-1616901215-53502</Description>
    </_dlc_DocIdUrl>
    <Comments xmlns="3f2ce089-3858-4176-9a21-a30f9204848e">OK</Comments>
    <HideFromDelve xmlns="71c5aaf6-e6ce-465b-b873-5148d2a4c105">false</HideFromDelve>
  </documentManagement>
</p:properties>
</file>

<file path=customXml/itemProps1.xml><?xml version="1.0" encoding="utf-8"?>
<ds:datastoreItem xmlns:ds="http://schemas.openxmlformats.org/officeDocument/2006/customXml" ds:itemID="{2AC92E8D-05AD-48DE-AA46-06362F01F446}">
  <ds:schemaRefs>
    <ds:schemaRef ds:uri="http://schemas.microsoft.com/sharepoint/events"/>
  </ds:schemaRefs>
</ds:datastoreItem>
</file>

<file path=customXml/itemProps2.xml><?xml version="1.0" encoding="utf-8"?>
<ds:datastoreItem xmlns:ds="http://schemas.openxmlformats.org/officeDocument/2006/customXml" ds:itemID="{02273053-F8AC-49A6-AF4B-018A0BD95976}">
  <ds:schemaRefs>
    <ds:schemaRef ds:uri="http://schemas.openxmlformats.org/officeDocument/2006/bibliography"/>
  </ds:schemaRefs>
</ds:datastoreItem>
</file>

<file path=customXml/itemProps3.xml><?xml version="1.0" encoding="utf-8"?>
<ds:datastoreItem xmlns:ds="http://schemas.openxmlformats.org/officeDocument/2006/customXml" ds:itemID="{32315865-5867-4F12-89CB-AABA35237BE6}">
  <ds:schemaRefs>
    <ds:schemaRef ds:uri="http://schemas.microsoft.com/sharepoint/v3/contenttype/forms"/>
  </ds:schemaRefs>
</ds:datastoreItem>
</file>

<file path=customXml/itemProps4.xml><?xml version="1.0" encoding="utf-8"?>
<ds:datastoreItem xmlns:ds="http://schemas.openxmlformats.org/officeDocument/2006/customXml" ds:itemID="{C65D173A-CB8D-4DFB-90D5-CED12BA7972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030BF72C-0D4D-4E2A-A75B-40443407CC9D}">
  <ds:schemaRefs>
    <ds:schemaRef ds:uri="Microsoft.SharePoint.Taxonomy.ContentTypeSync"/>
  </ds:schemaRefs>
</ds:datastoreItem>
</file>

<file path=customXml/itemProps6.xml><?xml version="1.0" encoding="utf-8"?>
<ds:datastoreItem xmlns:ds="http://schemas.openxmlformats.org/officeDocument/2006/customXml" ds:itemID="{F56727D3-8BA6-4A73-86B8-1F3CA3FC913E}">
  <ds:schemaRefs>
    <ds:schemaRef ds:uri="http://schemas.microsoft.com/office/2006/metadata/properties"/>
    <ds:schemaRef ds:uri="http://schemas.microsoft.com/office/infopath/2007/PartnerControls"/>
    <ds:schemaRef ds:uri="71c5aaf6-e6ce-465b-b873-5148d2a4c105"/>
    <ds:schemaRef ds:uri="3f2ce089-3858-4176-9a21-a30f9204848e"/>
    <ds:schemaRef ds:uri="7275bb01-7583-478d-bc14-e839a2dd5989"/>
  </ds:schemaRefs>
</ds:datastoreItem>
</file>

<file path=docMetadata/LabelInfo.xml><?xml version="1.0" encoding="utf-8"?>
<clbl:labelList xmlns:clbl="http://schemas.microsoft.com/office/2020/mipLabelMetadata">
  <clbl:label id="{b1aa2129-79ec-42c0-bfac-e5b7a0374572}" enabled="1" method="Privileged" siteId="{5d471751-9675-428d-917b-70f44f9630b0}" removed="0"/>
</clbl:labelList>
</file>

<file path=docProps/app.xml><?xml version="1.0" encoding="utf-8"?>
<Properties xmlns="http://schemas.openxmlformats.org/officeDocument/2006/extended-properties" xmlns:vt="http://schemas.openxmlformats.org/officeDocument/2006/docPropsVTypes">
  <Template>TDoc_Template_RAN4#116-light.dotx</Template>
  <TotalTime>60</TotalTime>
  <Pages>1</Pages>
  <Words>5201</Words>
  <Characters>29650</Characters>
  <Application>Microsoft Office Word</Application>
  <DocSecurity>0</DocSecurity>
  <Lines>247</Lines>
  <Paragraphs>69</Paragraphs>
  <ScaleCrop>false</ScaleCrop>
  <HeadingPairs>
    <vt:vector size="2" baseType="variant">
      <vt:variant>
        <vt:lpstr>Title</vt:lpstr>
      </vt:variant>
      <vt:variant>
        <vt:i4>1</vt:i4>
      </vt:variant>
    </vt:vector>
  </HeadingPairs>
  <TitlesOfParts>
    <vt:vector size="1" baseType="lpstr">
      <vt:lpstr>R4-24xxxxx - Discussion on</vt:lpstr>
    </vt:vector>
  </TitlesOfParts>
  <Company/>
  <LinksUpToDate>false</LinksUpToDate>
  <CharactersWithSpaces>34782</CharactersWithSpaces>
  <SharedDoc>false</SharedDoc>
  <HLinks>
    <vt:vector size="138" baseType="variant">
      <vt:variant>
        <vt:i4>1179706</vt:i4>
      </vt:variant>
      <vt:variant>
        <vt:i4>173</vt:i4>
      </vt:variant>
      <vt:variant>
        <vt:i4>0</vt:i4>
      </vt:variant>
      <vt:variant>
        <vt:i4>5</vt:i4>
      </vt:variant>
      <vt:variant>
        <vt:lpwstr/>
      </vt:variant>
      <vt:variant>
        <vt:lpwstr>_Toc206170945</vt:lpwstr>
      </vt:variant>
      <vt:variant>
        <vt:i4>1179706</vt:i4>
      </vt:variant>
      <vt:variant>
        <vt:i4>170</vt:i4>
      </vt:variant>
      <vt:variant>
        <vt:i4>0</vt:i4>
      </vt:variant>
      <vt:variant>
        <vt:i4>5</vt:i4>
      </vt:variant>
      <vt:variant>
        <vt:lpwstr/>
      </vt:variant>
      <vt:variant>
        <vt:lpwstr>_Toc206170944</vt:lpwstr>
      </vt:variant>
      <vt:variant>
        <vt:i4>1179706</vt:i4>
      </vt:variant>
      <vt:variant>
        <vt:i4>167</vt:i4>
      </vt:variant>
      <vt:variant>
        <vt:i4>0</vt:i4>
      </vt:variant>
      <vt:variant>
        <vt:i4>5</vt:i4>
      </vt:variant>
      <vt:variant>
        <vt:lpwstr/>
      </vt:variant>
      <vt:variant>
        <vt:lpwstr>_Toc206170943</vt:lpwstr>
      </vt:variant>
      <vt:variant>
        <vt:i4>1179706</vt:i4>
      </vt:variant>
      <vt:variant>
        <vt:i4>164</vt:i4>
      </vt:variant>
      <vt:variant>
        <vt:i4>0</vt:i4>
      </vt:variant>
      <vt:variant>
        <vt:i4>5</vt:i4>
      </vt:variant>
      <vt:variant>
        <vt:lpwstr/>
      </vt:variant>
      <vt:variant>
        <vt:lpwstr>_Toc206170942</vt:lpwstr>
      </vt:variant>
      <vt:variant>
        <vt:i4>1179706</vt:i4>
      </vt:variant>
      <vt:variant>
        <vt:i4>161</vt:i4>
      </vt:variant>
      <vt:variant>
        <vt:i4>0</vt:i4>
      </vt:variant>
      <vt:variant>
        <vt:i4>5</vt:i4>
      </vt:variant>
      <vt:variant>
        <vt:lpwstr/>
      </vt:variant>
      <vt:variant>
        <vt:lpwstr>_Toc206170941</vt:lpwstr>
      </vt:variant>
      <vt:variant>
        <vt:i4>1179706</vt:i4>
      </vt:variant>
      <vt:variant>
        <vt:i4>158</vt:i4>
      </vt:variant>
      <vt:variant>
        <vt:i4>0</vt:i4>
      </vt:variant>
      <vt:variant>
        <vt:i4>5</vt:i4>
      </vt:variant>
      <vt:variant>
        <vt:lpwstr/>
      </vt:variant>
      <vt:variant>
        <vt:lpwstr>_Toc206170940</vt:lpwstr>
      </vt:variant>
      <vt:variant>
        <vt:i4>1376314</vt:i4>
      </vt:variant>
      <vt:variant>
        <vt:i4>155</vt:i4>
      </vt:variant>
      <vt:variant>
        <vt:i4>0</vt:i4>
      </vt:variant>
      <vt:variant>
        <vt:i4>5</vt:i4>
      </vt:variant>
      <vt:variant>
        <vt:lpwstr/>
      </vt:variant>
      <vt:variant>
        <vt:lpwstr>_Toc206170939</vt:lpwstr>
      </vt:variant>
      <vt:variant>
        <vt:i4>1376314</vt:i4>
      </vt:variant>
      <vt:variant>
        <vt:i4>152</vt:i4>
      </vt:variant>
      <vt:variant>
        <vt:i4>0</vt:i4>
      </vt:variant>
      <vt:variant>
        <vt:i4>5</vt:i4>
      </vt:variant>
      <vt:variant>
        <vt:lpwstr/>
      </vt:variant>
      <vt:variant>
        <vt:lpwstr>_Toc206170938</vt:lpwstr>
      </vt:variant>
      <vt:variant>
        <vt:i4>1376314</vt:i4>
      </vt:variant>
      <vt:variant>
        <vt:i4>149</vt:i4>
      </vt:variant>
      <vt:variant>
        <vt:i4>0</vt:i4>
      </vt:variant>
      <vt:variant>
        <vt:i4>5</vt:i4>
      </vt:variant>
      <vt:variant>
        <vt:lpwstr/>
      </vt:variant>
      <vt:variant>
        <vt:lpwstr>_Toc206170937</vt:lpwstr>
      </vt:variant>
      <vt:variant>
        <vt:i4>1376314</vt:i4>
      </vt:variant>
      <vt:variant>
        <vt:i4>146</vt:i4>
      </vt:variant>
      <vt:variant>
        <vt:i4>0</vt:i4>
      </vt:variant>
      <vt:variant>
        <vt:i4>5</vt:i4>
      </vt:variant>
      <vt:variant>
        <vt:lpwstr/>
      </vt:variant>
      <vt:variant>
        <vt:lpwstr>_Toc206170936</vt:lpwstr>
      </vt:variant>
      <vt:variant>
        <vt:i4>1376314</vt:i4>
      </vt:variant>
      <vt:variant>
        <vt:i4>143</vt:i4>
      </vt:variant>
      <vt:variant>
        <vt:i4>0</vt:i4>
      </vt:variant>
      <vt:variant>
        <vt:i4>5</vt:i4>
      </vt:variant>
      <vt:variant>
        <vt:lpwstr/>
      </vt:variant>
      <vt:variant>
        <vt:lpwstr>_Toc206170935</vt:lpwstr>
      </vt:variant>
      <vt:variant>
        <vt:i4>1376314</vt:i4>
      </vt:variant>
      <vt:variant>
        <vt:i4>140</vt:i4>
      </vt:variant>
      <vt:variant>
        <vt:i4>0</vt:i4>
      </vt:variant>
      <vt:variant>
        <vt:i4>5</vt:i4>
      </vt:variant>
      <vt:variant>
        <vt:lpwstr/>
      </vt:variant>
      <vt:variant>
        <vt:lpwstr>_Toc206170934</vt:lpwstr>
      </vt:variant>
      <vt:variant>
        <vt:i4>1376314</vt:i4>
      </vt:variant>
      <vt:variant>
        <vt:i4>137</vt:i4>
      </vt:variant>
      <vt:variant>
        <vt:i4>0</vt:i4>
      </vt:variant>
      <vt:variant>
        <vt:i4>5</vt:i4>
      </vt:variant>
      <vt:variant>
        <vt:lpwstr/>
      </vt:variant>
      <vt:variant>
        <vt:lpwstr>_Toc206170933</vt:lpwstr>
      </vt:variant>
      <vt:variant>
        <vt:i4>1376314</vt:i4>
      </vt:variant>
      <vt:variant>
        <vt:i4>134</vt:i4>
      </vt:variant>
      <vt:variant>
        <vt:i4>0</vt:i4>
      </vt:variant>
      <vt:variant>
        <vt:i4>5</vt:i4>
      </vt:variant>
      <vt:variant>
        <vt:lpwstr/>
      </vt:variant>
      <vt:variant>
        <vt:lpwstr>_Toc206170932</vt:lpwstr>
      </vt:variant>
      <vt:variant>
        <vt:i4>1376314</vt:i4>
      </vt:variant>
      <vt:variant>
        <vt:i4>131</vt:i4>
      </vt:variant>
      <vt:variant>
        <vt:i4>0</vt:i4>
      </vt:variant>
      <vt:variant>
        <vt:i4>5</vt:i4>
      </vt:variant>
      <vt:variant>
        <vt:lpwstr/>
      </vt:variant>
      <vt:variant>
        <vt:lpwstr>_Toc206170931</vt:lpwstr>
      </vt:variant>
      <vt:variant>
        <vt:i4>1376314</vt:i4>
      </vt:variant>
      <vt:variant>
        <vt:i4>128</vt:i4>
      </vt:variant>
      <vt:variant>
        <vt:i4>0</vt:i4>
      </vt:variant>
      <vt:variant>
        <vt:i4>5</vt:i4>
      </vt:variant>
      <vt:variant>
        <vt:lpwstr/>
      </vt:variant>
      <vt:variant>
        <vt:lpwstr>_Toc206170930</vt:lpwstr>
      </vt:variant>
      <vt:variant>
        <vt:i4>1310778</vt:i4>
      </vt:variant>
      <vt:variant>
        <vt:i4>125</vt:i4>
      </vt:variant>
      <vt:variant>
        <vt:i4>0</vt:i4>
      </vt:variant>
      <vt:variant>
        <vt:i4>5</vt:i4>
      </vt:variant>
      <vt:variant>
        <vt:lpwstr/>
      </vt:variant>
      <vt:variant>
        <vt:lpwstr>_Toc206170929</vt:lpwstr>
      </vt:variant>
      <vt:variant>
        <vt:i4>1310778</vt:i4>
      </vt:variant>
      <vt:variant>
        <vt:i4>122</vt:i4>
      </vt:variant>
      <vt:variant>
        <vt:i4>0</vt:i4>
      </vt:variant>
      <vt:variant>
        <vt:i4>5</vt:i4>
      </vt:variant>
      <vt:variant>
        <vt:lpwstr/>
      </vt:variant>
      <vt:variant>
        <vt:lpwstr>_Toc206170928</vt:lpwstr>
      </vt:variant>
      <vt:variant>
        <vt:i4>1310778</vt:i4>
      </vt:variant>
      <vt:variant>
        <vt:i4>119</vt:i4>
      </vt:variant>
      <vt:variant>
        <vt:i4>0</vt:i4>
      </vt:variant>
      <vt:variant>
        <vt:i4>5</vt:i4>
      </vt:variant>
      <vt:variant>
        <vt:lpwstr/>
      </vt:variant>
      <vt:variant>
        <vt:lpwstr>_Toc206170927</vt:lpwstr>
      </vt:variant>
      <vt:variant>
        <vt:i4>1310778</vt:i4>
      </vt:variant>
      <vt:variant>
        <vt:i4>116</vt:i4>
      </vt:variant>
      <vt:variant>
        <vt:i4>0</vt:i4>
      </vt:variant>
      <vt:variant>
        <vt:i4>5</vt:i4>
      </vt:variant>
      <vt:variant>
        <vt:lpwstr/>
      </vt:variant>
      <vt:variant>
        <vt:lpwstr>_Toc206170926</vt:lpwstr>
      </vt:variant>
      <vt:variant>
        <vt:i4>1310778</vt:i4>
      </vt:variant>
      <vt:variant>
        <vt:i4>113</vt:i4>
      </vt:variant>
      <vt:variant>
        <vt:i4>0</vt:i4>
      </vt:variant>
      <vt:variant>
        <vt:i4>5</vt:i4>
      </vt:variant>
      <vt:variant>
        <vt:lpwstr/>
      </vt:variant>
      <vt:variant>
        <vt:lpwstr>_Toc206170925</vt:lpwstr>
      </vt:variant>
      <vt:variant>
        <vt:i4>1310778</vt:i4>
      </vt:variant>
      <vt:variant>
        <vt:i4>110</vt:i4>
      </vt:variant>
      <vt:variant>
        <vt:i4>0</vt:i4>
      </vt:variant>
      <vt:variant>
        <vt:i4>5</vt:i4>
      </vt:variant>
      <vt:variant>
        <vt:lpwstr/>
      </vt:variant>
      <vt:variant>
        <vt:lpwstr>_Toc206170924</vt:lpwstr>
      </vt:variant>
      <vt:variant>
        <vt:i4>1310778</vt:i4>
      </vt:variant>
      <vt:variant>
        <vt:i4>107</vt:i4>
      </vt:variant>
      <vt:variant>
        <vt:i4>0</vt:i4>
      </vt:variant>
      <vt:variant>
        <vt:i4>5</vt:i4>
      </vt:variant>
      <vt:variant>
        <vt:lpwstr/>
      </vt:variant>
      <vt:variant>
        <vt:lpwstr>_Toc206170923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R4-24xxxxx - Discussion on</dc:title>
  <dc:subject/>
  <dc:creator>Nokia</dc:creator>
  <cp:keywords/>
  <dc:description/>
  <cp:lastModifiedBy>Axel Mueller (Nokia)</cp:lastModifiedBy>
  <cp:revision>7</cp:revision>
  <dcterms:created xsi:type="dcterms:W3CDTF">2025-08-15T15:33:00Z</dcterms:created>
  <dcterms:modified xsi:type="dcterms:W3CDTF">2025-08-15T16:33:00Z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0x01010055A05E76B664164F9F76E63E6D6BE6ED</vt:lpwstr>
  </property>
  <property fmtid="{D5CDD505-2E9C-101B-9397-08002B2CF9AE}" pid="4" name="_dlc_DocIdItemGuid">
    <vt:lpwstr>d0249756-7511-401b-ad4f-29d0a783261b</vt:lpwstr>
  </property>
</Properties>
</file>